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3A0B" w14:textId="02B766F9" w:rsidR="004C6608" w:rsidRPr="00BC3FC0" w:rsidRDefault="00B50E63" w:rsidP="00C6202D">
      <w:pPr>
        <w:pStyle w:val="Title"/>
        <w:pBdr>
          <w:bottom w:val="single" w:sz="4" w:space="1" w:color="auto"/>
        </w:pBdr>
        <w:rPr>
          <w:rFonts w:asciiTheme="majorHAnsi" w:hAnsiTheme="majorHAnsi" w:cstheme="majorHAnsi"/>
        </w:rPr>
      </w:pPr>
      <w:r w:rsidRPr="00BC3FC0">
        <w:rPr>
          <w:rFonts w:asciiTheme="majorHAnsi" w:hAnsiTheme="majorHAnsi" w:cstheme="majorHAnsi"/>
        </w:rPr>
        <w:t>Eligibility and Allocation of Housing</w:t>
      </w:r>
    </w:p>
    <w:p w14:paraId="16BF6987" w14:textId="16C28809" w:rsidR="004C6608" w:rsidRPr="00BC3FC0" w:rsidRDefault="00871F5D" w:rsidP="001D7BED">
      <w:pPr>
        <w:pStyle w:val="Heading1"/>
        <w:rPr>
          <w:rFonts w:asciiTheme="majorHAnsi" w:hAnsiTheme="majorHAnsi" w:cstheme="majorHAnsi"/>
        </w:rPr>
      </w:pPr>
      <w:r w:rsidRPr="00BC3FC0">
        <w:rPr>
          <w:rFonts w:asciiTheme="majorHAnsi" w:hAnsiTheme="majorHAnsi" w:cstheme="majorHAnsi"/>
        </w:rPr>
        <w:t>Purpose</w:t>
      </w:r>
      <w:r w:rsidR="00D54CA1" w:rsidRPr="00BC3FC0">
        <w:rPr>
          <w:rFonts w:asciiTheme="majorHAnsi" w:hAnsiTheme="majorHAnsi" w:cstheme="majorHAnsi"/>
        </w:rPr>
        <w:t xml:space="preserve"> </w:t>
      </w:r>
    </w:p>
    <w:p w14:paraId="7B52E7FE" w14:textId="77777777" w:rsidR="00B50E63" w:rsidRPr="00BC3FC0" w:rsidRDefault="00B50E63" w:rsidP="00B50E63">
      <w:pPr>
        <w:rPr>
          <w:rFonts w:asciiTheme="majorHAnsi" w:hAnsiTheme="majorHAnsi" w:cstheme="majorHAnsi"/>
          <w:lang w:val="en-AU"/>
        </w:rPr>
      </w:pPr>
      <w:r w:rsidRPr="00BC3FC0">
        <w:rPr>
          <w:rFonts w:asciiTheme="majorHAnsi" w:hAnsiTheme="majorHAnsi" w:cstheme="majorHAnsi"/>
          <w:lang w:val="en-AU"/>
        </w:rPr>
        <w:t>This policy outlines the approach of YWCA Housing to establish:</w:t>
      </w:r>
    </w:p>
    <w:p w14:paraId="369B00CC" w14:textId="77777777" w:rsidR="00B50E63" w:rsidRPr="00BC3FC0" w:rsidRDefault="00B50E63" w:rsidP="00B50E63">
      <w:pPr>
        <w:pStyle w:val="ListParagraph"/>
        <w:numPr>
          <w:ilvl w:val="0"/>
          <w:numId w:val="36"/>
        </w:numPr>
        <w:rPr>
          <w:rFonts w:asciiTheme="majorHAnsi" w:hAnsiTheme="majorHAnsi" w:cstheme="majorHAnsi"/>
          <w:lang w:val="en-AU"/>
        </w:rPr>
      </w:pPr>
      <w:r w:rsidRPr="00BC3FC0">
        <w:rPr>
          <w:rFonts w:asciiTheme="majorHAnsi" w:hAnsiTheme="majorHAnsi" w:cstheme="majorHAnsi"/>
          <w:lang w:val="en-AU"/>
        </w:rPr>
        <w:t>eligibility for its long-term social housing programs;</w:t>
      </w:r>
    </w:p>
    <w:p w14:paraId="737A5FF5" w14:textId="0E737B15" w:rsidR="00B50E63" w:rsidRPr="00BC3FC0" w:rsidRDefault="00B50E63" w:rsidP="00B50E63">
      <w:pPr>
        <w:pStyle w:val="ListParagraph"/>
        <w:numPr>
          <w:ilvl w:val="0"/>
          <w:numId w:val="36"/>
        </w:numPr>
        <w:rPr>
          <w:rFonts w:asciiTheme="majorHAnsi" w:hAnsiTheme="majorHAnsi" w:cstheme="majorHAnsi"/>
          <w:lang w:val="en-AU"/>
        </w:rPr>
      </w:pPr>
      <w:r w:rsidRPr="00BC3FC0">
        <w:rPr>
          <w:rFonts w:asciiTheme="majorHAnsi" w:hAnsiTheme="majorHAnsi" w:cstheme="majorHAnsi"/>
          <w:lang w:val="en-AU"/>
        </w:rPr>
        <w:t>the prioritisation and allocation of vacant properties in its long-term social housing portfolio; and</w:t>
      </w:r>
    </w:p>
    <w:p w14:paraId="3FE97C50" w14:textId="38C02FA4" w:rsidR="00B50E63" w:rsidRPr="00BC3FC0" w:rsidRDefault="00B50E63" w:rsidP="00B50E63">
      <w:pPr>
        <w:pStyle w:val="ListParagraph"/>
        <w:numPr>
          <w:ilvl w:val="0"/>
          <w:numId w:val="36"/>
        </w:numPr>
        <w:rPr>
          <w:rFonts w:asciiTheme="majorHAnsi" w:hAnsiTheme="majorHAnsi" w:cstheme="majorHAnsi"/>
        </w:rPr>
      </w:pPr>
      <w:r w:rsidRPr="00BC3FC0">
        <w:rPr>
          <w:rFonts w:asciiTheme="majorHAnsi" w:hAnsiTheme="majorHAnsi" w:cstheme="majorHAnsi"/>
          <w:lang w:val="en-AU"/>
        </w:rPr>
        <w:t>successful and sustainable tenancies and communities through the matching applicants to properties</w:t>
      </w:r>
    </w:p>
    <w:p w14:paraId="484015FE" w14:textId="77777777" w:rsidR="00871F5D" w:rsidRPr="00BC3FC0" w:rsidRDefault="00871F5D" w:rsidP="001D7BED">
      <w:pPr>
        <w:pStyle w:val="Heading1"/>
        <w:rPr>
          <w:rFonts w:asciiTheme="majorHAnsi" w:hAnsiTheme="majorHAnsi" w:cstheme="majorHAnsi"/>
        </w:rPr>
      </w:pPr>
      <w:r w:rsidRPr="00BC3FC0">
        <w:rPr>
          <w:rFonts w:asciiTheme="majorHAnsi" w:hAnsiTheme="majorHAnsi" w:cstheme="majorHAnsi"/>
        </w:rPr>
        <w:t>Scope</w:t>
      </w:r>
    </w:p>
    <w:p w14:paraId="6CCA2699"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This policy applies to all long-term </w:t>
      </w:r>
      <w:r w:rsidRPr="00BC3FC0">
        <w:rPr>
          <w:rFonts w:asciiTheme="majorHAnsi" w:hAnsiTheme="majorHAnsi" w:cstheme="majorHAnsi"/>
          <w:lang w:val="en-AU"/>
        </w:rPr>
        <w:t xml:space="preserve">social housing </w:t>
      </w:r>
      <w:r w:rsidRPr="00BC3FC0">
        <w:rPr>
          <w:rFonts w:asciiTheme="majorHAnsi" w:hAnsiTheme="majorHAnsi" w:cstheme="majorHAnsi"/>
        </w:rPr>
        <w:t xml:space="preserve">properties owned and/or managed by YWCA Housing. </w:t>
      </w:r>
    </w:p>
    <w:p w14:paraId="3EDBB7B1" w14:textId="77777777" w:rsidR="00871F5D" w:rsidRPr="00BC3FC0" w:rsidRDefault="00871F5D" w:rsidP="001D7BED">
      <w:pPr>
        <w:pStyle w:val="Heading1"/>
        <w:rPr>
          <w:rFonts w:asciiTheme="majorHAnsi" w:hAnsiTheme="majorHAnsi" w:cstheme="majorHAnsi"/>
        </w:rPr>
      </w:pPr>
      <w:r w:rsidRPr="00BC3FC0">
        <w:rPr>
          <w:rFonts w:asciiTheme="majorHAnsi" w:hAnsiTheme="majorHAnsi" w:cstheme="majorHAnsi"/>
        </w:rPr>
        <w:t>Policy Statement</w:t>
      </w:r>
    </w:p>
    <w:p w14:paraId="0E22DBE4" w14:textId="1670F3A6" w:rsidR="001D7BED" w:rsidRPr="00BC3FC0" w:rsidRDefault="00B50E63" w:rsidP="00B50E63">
      <w:pPr>
        <w:pStyle w:val="Heading2"/>
        <w:spacing w:before="0"/>
        <w:rPr>
          <w:rFonts w:asciiTheme="majorHAnsi" w:hAnsiTheme="majorHAnsi" w:cstheme="majorHAnsi"/>
        </w:rPr>
      </w:pPr>
      <w:r w:rsidRPr="00BC3FC0">
        <w:rPr>
          <w:rFonts w:asciiTheme="majorHAnsi" w:hAnsiTheme="majorHAnsi" w:cstheme="majorHAnsi"/>
        </w:rPr>
        <w:t>Guiding Principles</w:t>
      </w:r>
    </w:p>
    <w:p w14:paraId="063FF7A2" w14:textId="0FE33459" w:rsidR="00B50E63" w:rsidRPr="00BC3FC0" w:rsidRDefault="00B50E63" w:rsidP="00B50E63">
      <w:pPr>
        <w:pStyle w:val="BodyText"/>
        <w:ind w:left="0"/>
        <w:rPr>
          <w:rFonts w:asciiTheme="majorHAnsi" w:hAnsiTheme="majorHAnsi" w:cstheme="majorHAnsi"/>
          <w:b/>
          <w:bCs/>
        </w:rPr>
      </w:pPr>
      <w:r w:rsidRPr="00BC3FC0">
        <w:rPr>
          <w:rFonts w:asciiTheme="majorHAnsi" w:hAnsiTheme="majorHAnsi" w:cstheme="majorHAnsi"/>
          <w:b/>
          <w:bCs/>
        </w:rPr>
        <w:t>Eligibility for Housing</w:t>
      </w:r>
    </w:p>
    <w:p w14:paraId="39E69C7F"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establishes eligibility criteria for long-term housing to fulfill its social mission and to ensure that its housing is made available to relieve households from housing stress.</w:t>
      </w:r>
    </w:p>
    <w:p w14:paraId="491F4762"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Accordingly, YWCA Housing will:</w:t>
      </w:r>
    </w:p>
    <w:p w14:paraId="50026633" w14:textId="77777777" w:rsidR="00B50E63" w:rsidRPr="00BC3FC0" w:rsidRDefault="00B50E63" w:rsidP="00B50E63">
      <w:pPr>
        <w:pStyle w:val="ListParagraph"/>
        <w:numPr>
          <w:ilvl w:val="0"/>
          <w:numId w:val="38"/>
        </w:numPr>
        <w:spacing w:before="0" w:after="0" w:line="240" w:lineRule="auto"/>
        <w:ind w:left="360"/>
        <w:rPr>
          <w:rFonts w:asciiTheme="majorHAnsi" w:hAnsiTheme="majorHAnsi" w:cstheme="majorHAnsi"/>
        </w:rPr>
      </w:pPr>
      <w:r w:rsidRPr="00BC3FC0">
        <w:rPr>
          <w:rFonts w:asciiTheme="majorHAnsi" w:hAnsiTheme="majorHAnsi" w:cstheme="majorHAnsi"/>
        </w:rPr>
        <w:t>only allocate long-term housing to eligible applicants;</w:t>
      </w:r>
    </w:p>
    <w:p w14:paraId="07178614" w14:textId="77777777" w:rsidR="00B50E63" w:rsidRPr="00BC3FC0" w:rsidRDefault="00B50E63" w:rsidP="00B50E63">
      <w:pPr>
        <w:pStyle w:val="ListParagraph"/>
        <w:numPr>
          <w:ilvl w:val="0"/>
          <w:numId w:val="38"/>
        </w:numPr>
        <w:spacing w:before="0" w:after="0" w:line="240" w:lineRule="auto"/>
        <w:ind w:left="360"/>
        <w:rPr>
          <w:rFonts w:asciiTheme="majorHAnsi" w:hAnsiTheme="majorHAnsi" w:cstheme="majorHAnsi"/>
        </w:rPr>
      </w:pPr>
      <w:r w:rsidRPr="00BC3FC0">
        <w:rPr>
          <w:rFonts w:asciiTheme="majorHAnsi" w:hAnsiTheme="majorHAnsi" w:cstheme="majorHAnsi"/>
        </w:rPr>
        <w:t>communicate clearly to applicants and the community as to who is eligible for long-term housing with YWCA Housing; and</w:t>
      </w:r>
    </w:p>
    <w:p w14:paraId="2C7F4EAF" w14:textId="77777777" w:rsidR="00B50E63" w:rsidRPr="00BC3FC0" w:rsidRDefault="00B50E63" w:rsidP="00B50E63">
      <w:pPr>
        <w:pStyle w:val="ListParagraph"/>
        <w:numPr>
          <w:ilvl w:val="0"/>
          <w:numId w:val="37"/>
        </w:numPr>
        <w:spacing w:before="0" w:after="0" w:line="240" w:lineRule="auto"/>
        <w:ind w:left="360"/>
        <w:rPr>
          <w:rFonts w:asciiTheme="majorHAnsi" w:hAnsiTheme="majorHAnsi" w:cstheme="majorHAnsi"/>
        </w:rPr>
      </w:pPr>
      <w:r w:rsidRPr="00BC3FC0">
        <w:rPr>
          <w:rFonts w:asciiTheme="majorHAnsi" w:hAnsiTheme="majorHAnsi" w:cstheme="majorHAnsi"/>
        </w:rPr>
        <w:t>comply with its contractual, legal and regulatory obligations relating to eligibility for long-term housing.</w:t>
      </w:r>
    </w:p>
    <w:p w14:paraId="1A5BE6EB" w14:textId="47A55437" w:rsidR="00B50E63" w:rsidRPr="00BC3FC0" w:rsidRDefault="00B50E63" w:rsidP="00B50E63">
      <w:pPr>
        <w:pStyle w:val="BodyText"/>
        <w:ind w:left="0"/>
        <w:rPr>
          <w:rFonts w:asciiTheme="majorHAnsi" w:hAnsiTheme="majorHAnsi" w:cstheme="majorHAnsi"/>
          <w:b/>
          <w:bCs/>
        </w:rPr>
      </w:pPr>
      <w:r w:rsidRPr="00BC3FC0">
        <w:rPr>
          <w:rFonts w:asciiTheme="majorHAnsi" w:hAnsiTheme="majorHAnsi" w:cstheme="majorHAnsi"/>
          <w:b/>
          <w:bCs/>
        </w:rPr>
        <w:t>Approach to Allocation</w:t>
      </w:r>
    </w:p>
    <w:p w14:paraId="4123E0D7"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will allocate long-term housing to eligible applicants and in a manner which:</w:t>
      </w:r>
    </w:p>
    <w:p w14:paraId="18756090" w14:textId="77777777" w:rsidR="00B50E63" w:rsidRPr="00BC3FC0" w:rsidRDefault="00B50E63" w:rsidP="00B50E63">
      <w:pPr>
        <w:pStyle w:val="ListParagraph"/>
        <w:numPr>
          <w:ilvl w:val="0"/>
          <w:numId w:val="37"/>
        </w:numPr>
        <w:spacing w:before="0" w:after="0" w:line="240" w:lineRule="auto"/>
        <w:ind w:left="426"/>
        <w:rPr>
          <w:rFonts w:asciiTheme="majorHAnsi" w:hAnsiTheme="majorHAnsi" w:cstheme="majorHAnsi"/>
        </w:rPr>
      </w:pPr>
      <w:r w:rsidRPr="00BC3FC0">
        <w:rPr>
          <w:rFonts w:asciiTheme="majorHAnsi" w:hAnsiTheme="majorHAnsi" w:cstheme="majorHAnsi"/>
        </w:rPr>
        <w:t>is fair, transparent and equitable;</w:t>
      </w:r>
    </w:p>
    <w:p w14:paraId="6A064096" w14:textId="77777777" w:rsidR="00B50E63" w:rsidRPr="00BC3FC0" w:rsidRDefault="00B50E63" w:rsidP="00B50E63">
      <w:pPr>
        <w:pStyle w:val="ListParagraph"/>
        <w:numPr>
          <w:ilvl w:val="0"/>
          <w:numId w:val="37"/>
        </w:numPr>
        <w:spacing w:before="0" w:after="0" w:line="240" w:lineRule="auto"/>
        <w:ind w:left="426"/>
        <w:rPr>
          <w:rFonts w:asciiTheme="majorHAnsi" w:hAnsiTheme="majorHAnsi" w:cstheme="majorHAnsi"/>
        </w:rPr>
      </w:pPr>
      <w:r w:rsidRPr="00BC3FC0">
        <w:rPr>
          <w:rFonts w:asciiTheme="majorHAnsi" w:hAnsiTheme="majorHAnsi" w:cstheme="majorHAnsi"/>
        </w:rPr>
        <w:t>relieves households from housing stress;</w:t>
      </w:r>
    </w:p>
    <w:p w14:paraId="0CE8B740" w14:textId="77777777" w:rsidR="00B50E63" w:rsidRPr="00BC3FC0" w:rsidRDefault="00B50E63" w:rsidP="00B50E63">
      <w:pPr>
        <w:pStyle w:val="ListParagraph"/>
        <w:numPr>
          <w:ilvl w:val="0"/>
          <w:numId w:val="37"/>
        </w:numPr>
        <w:spacing w:before="0" w:after="0" w:line="240" w:lineRule="auto"/>
        <w:ind w:left="426"/>
        <w:rPr>
          <w:rFonts w:asciiTheme="majorHAnsi" w:hAnsiTheme="majorHAnsi" w:cstheme="majorHAnsi"/>
        </w:rPr>
      </w:pPr>
      <w:r w:rsidRPr="00BC3FC0">
        <w:rPr>
          <w:rFonts w:asciiTheme="majorHAnsi" w:hAnsiTheme="majorHAnsi" w:cstheme="majorHAnsi"/>
        </w:rPr>
        <w:t>is in accordance with its contractual, legal and regulatory obligations; and</w:t>
      </w:r>
    </w:p>
    <w:p w14:paraId="56CAD649" w14:textId="2341C87C" w:rsidR="00B50E63" w:rsidRPr="00BC3FC0" w:rsidRDefault="00B50E63" w:rsidP="00B50E63">
      <w:pPr>
        <w:pStyle w:val="ListParagraph"/>
        <w:numPr>
          <w:ilvl w:val="0"/>
          <w:numId w:val="37"/>
        </w:numPr>
        <w:spacing w:before="0" w:after="0" w:line="240" w:lineRule="auto"/>
        <w:ind w:left="426"/>
        <w:rPr>
          <w:rFonts w:asciiTheme="majorHAnsi" w:hAnsiTheme="majorHAnsi" w:cstheme="majorHAnsi"/>
        </w:rPr>
      </w:pPr>
      <w:r w:rsidRPr="00BC3FC0">
        <w:rPr>
          <w:rFonts w:asciiTheme="majorHAnsi" w:hAnsiTheme="majorHAnsi" w:cstheme="majorHAnsi"/>
        </w:rPr>
        <w:t>supports the financial viability of YWCA Housing’s long-term housing programs.</w:t>
      </w:r>
    </w:p>
    <w:p w14:paraId="099387C1"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YWCA Housing is committed to promoting a successful and sustainable tenancy when matching applicants to its properties. This means that YWCA Housing </w:t>
      </w:r>
      <w:r w:rsidRPr="00BC3FC0">
        <w:rPr>
          <w:rFonts w:asciiTheme="majorHAnsi" w:hAnsiTheme="majorHAnsi" w:cstheme="majorHAnsi"/>
          <w:lang w:val="en-AU"/>
        </w:rPr>
        <w:t>will allocate housing in a way that:</w:t>
      </w:r>
    </w:p>
    <w:p w14:paraId="7BCBA50A" w14:textId="151A0CAE" w:rsidR="00B50E63" w:rsidRPr="00BC3FC0" w:rsidRDefault="00B50E63" w:rsidP="00B50E63">
      <w:pPr>
        <w:pStyle w:val="ListParagraph"/>
        <w:numPr>
          <w:ilvl w:val="0"/>
          <w:numId w:val="39"/>
        </w:numPr>
        <w:spacing w:before="0" w:after="0" w:line="240" w:lineRule="auto"/>
        <w:rPr>
          <w:rFonts w:asciiTheme="majorHAnsi" w:hAnsiTheme="majorHAnsi" w:cstheme="majorHAnsi"/>
          <w:lang w:val="en-AU"/>
        </w:rPr>
      </w:pPr>
      <w:r w:rsidRPr="00BC3FC0">
        <w:rPr>
          <w:rFonts w:asciiTheme="majorHAnsi" w:hAnsiTheme="majorHAnsi" w:cstheme="majorHAnsi"/>
          <w:lang w:val="en-AU"/>
        </w:rPr>
        <w:t>gives appropriate priority to households in need of housing assistance;</w:t>
      </w:r>
    </w:p>
    <w:p w14:paraId="4E877E19" w14:textId="77777777" w:rsidR="00B50E63" w:rsidRPr="00BC3FC0" w:rsidRDefault="00B50E63" w:rsidP="00B50E63">
      <w:pPr>
        <w:pStyle w:val="ListParagraph"/>
        <w:numPr>
          <w:ilvl w:val="0"/>
          <w:numId w:val="39"/>
        </w:numPr>
        <w:spacing w:before="0" w:after="0" w:line="240" w:lineRule="auto"/>
        <w:rPr>
          <w:rFonts w:asciiTheme="majorHAnsi" w:hAnsiTheme="majorHAnsi" w:cstheme="majorHAnsi"/>
          <w:lang w:val="en-AU"/>
        </w:rPr>
      </w:pPr>
      <w:r w:rsidRPr="00BC3FC0">
        <w:rPr>
          <w:rFonts w:asciiTheme="majorHAnsi" w:hAnsiTheme="majorHAnsi" w:cstheme="majorHAnsi"/>
          <w:lang w:val="en-AU"/>
        </w:rPr>
        <w:t>considers the health, safety and support needs of applicants;</w:t>
      </w:r>
    </w:p>
    <w:p w14:paraId="3EFD5C86" w14:textId="77777777" w:rsidR="00B50E63" w:rsidRPr="00BC3FC0" w:rsidRDefault="00B50E63" w:rsidP="00B50E63">
      <w:pPr>
        <w:pStyle w:val="ListParagraph"/>
        <w:numPr>
          <w:ilvl w:val="0"/>
          <w:numId w:val="39"/>
        </w:numPr>
        <w:spacing w:before="0" w:after="0" w:line="240" w:lineRule="auto"/>
        <w:rPr>
          <w:rFonts w:asciiTheme="majorHAnsi" w:hAnsiTheme="majorHAnsi" w:cstheme="majorHAnsi"/>
          <w:lang w:val="en-AU"/>
        </w:rPr>
      </w:pPr>
      <w:r w:rsidRPr="00BC3FC0">
        <w:rPr>
          <w:rFonts w:asciiTheme="majorHAnsi" w:hAnsiTheme="majorHAnsi" w:cstheme="majorHAnsi"/>
          <w:lang w:val="en-AU"/>
        </w:rPr>
        <w:t>matches individual housing needs with available properties; and</w:t>
      </w:r>
    </w:p>
    <w:p w14:paraId="35DC3EB3" w14:textId="6BA5B6C1" w:rsidR="00B50E63" w:rsidRPr="00BC3FC0" w:rsidRDefault="00B50E63" w:rsidP="00B50E63">
      <w:pPr>
        <w:pStyle w:val="ListParagraph"/>
        <w:numPr>
          <w:ilvl w:val="0"/>
          <w:numId w:val="39"/>
        </w:numPr>
        <w:spacing w:before="0" w:after="0" w:line="240" w:lineRule="auto"/>
        <w:rPr>
          <w:rFonts w:asciiTheme="majorHAnsi" w:hAnsiTheme="majorHAnsi" w:cstheme="majorHAnsi"/>
          <w:lang w:val="en-AU"/>
        </w:rPr>
      </w:pPr>
      <w:r w:rsidRPr="00BC3FC0">
        <w:rPr>
          <w:rFonts w:asciiTheme="majorHAnsi" w:hAnsiTheme="majorHAnsi" w:cstheme="majorHAnsi"/>
          <w:lang w:val="en-AU"/>
        </w:rPr>
        <w:t>supports sustainable and harmonious communities.</w:t>
      </w:r>
    </w:p>
    <w:p w14:paraId="6F21E1C1" w14:textId="77777777" w:rsidR="00B50E63" w:rsidRPr="00BC3FC0" w:rsidRDefault="00B50E63">
      <w:pPr>
        <w:spacing w:before="0" w:after="0" w:line="240" w:lineRule="auto"/>
        <w:rPr>
          <w:rFonts w:asciiTheme="majorHAnsi" w:hAnsiTheme="majorHAnsi" w:cstheme="majorHAnsi"/>
          <w:b/>
          <w:bCs/>
        </w:rPr>
      </w:pPr>
      <w:r w:rsidRPr="00BC3FC0">
        <w:rPr>
          <w:rFonts w:asciiTheme="majorHAnsi" w:hAnsiTheme="majorHAnsi" w:cstheme="majorHAnsi"/>
          <w:b/>
          <w:bCs/>
        </w:rPr>
        <w:br w:type="page"/>
      </w:r>
    </w:p>
    <w:p w14:paraId="545AAAB3" w14:textId="21FC825D" w:rsidR="00B50E63" w:rsidRPr="00BC3FC0" w:rsidRDefault="00B50E63" w:rsidP="00B50E63">
      <w:pPr>
        <w:pStyle w:val="BodyText"/>
        <w:ind w:left="0"/>
        <w:rPr>
          <w:rFonts w:asciiTheme="majorHAnsi" w:hAnsiTheme="majorHAnsi" w:cstheme="majorHAnsi"/>
          <w:b/>
          <w:bCs/>
        </w:rPr>
      </w:pPr>
      <w:r w:rsidRPr="00BC3FC0">
        <w:rPr>
          <w:rFonts w:asciiTheme="majorHAnsi" w:hAnsiTheme="majorHAnsi" w:cstheme="majorHAnsi"/>
          <w:b/>
          <w:bCs/>
        </w:rPr>
        <w:lastRenderedPageBreak/>
        <w:t xml:space="preserve">Eligibility for Housing </w:t>
      </w:r>
    </w:p>
    <w:p w14:paraId="7AC87B68"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YWCA Housing participates in the Victorian Housing Register (VHR).  The VHR is a common register for all applicants seeking public and community housing in Victoria.  </w:t>
      </w:r>
    </w:p>
    <w:p w14:paraId="62ADC07F" w14:textId="39BA5318"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DHHS has established common eligibility criteria for the VHR that are set out in the Eligibility Criteria Operational Guidelines. The VHR’s eligibility criteria apply to all long-term housing that is owned, </w:t>
      </w:r>
      <w:r w:rsidR="00665A92" w:rsidRPr="00BC3FC0">
        <w:rPr>
          <w:rFonts w:asciiTheme="majorHAnsi" w:hAnsiTheme="majorHAnsi" w:cstheme="majorHAnsi"/>
        </w:rPr>
        <w:t>managed,</w:t>
      </w:r>
      <w:r w:rsidRPr="00BC3FC0">
        <w:rPr>
          <w:rFonts w:asciiTheme="majorHAnsi" w:hAnsiTheme="majorHAnsi" w:cstheme="majorHAnsi"/>
        </w:rPr>
        <w:t xml:space="preserve"> or controlled by YWCA Housing in Victoria.</w:t>
      </w:r>
    </w:p>
    <w:p w14:paraId="37550C13"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All applicants with a current VHR application are taken by YWCA Housing to meet the VHR eligibility criteria.  </w:t>
      </w:r>
    </w:p>
    <w:p w14:paraId="6FDACF82"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Applicants without a current VHR application can provide evidence to YWCA Housing that establishes they meet the VHR eligibility criteria. YWCA Housing will then assist such applicants to make a VHR application either through referral to a suitable service or by assisting the applicant to lodge a VHR application.</w:t>
      </w:r>
    </w:p>
    <w:p w14:paraId="54755632" w14:textId="425DBEA4" w:rsidR="00B50E63" w:rsidRPr="00BC3FC0" w:rsidRDefault="00B50E63" w:rsidP="00B50E63">
      <w:pPr>
        <w:rPr>
          <w:rFonts w:asciiTheme="majorHAnsi" w:hAnsiTheme="majorHAnsi" w:cstheme="majorHAnsi"/>
          <w:b/>
          <w:bCs/>
        </w:rPr>
      </w:pPr>
      <w:r w:rsidRPr="00BC3FC0">
        <w:rPr>
          <w:rFonts w:asciiTheme="majorHAnsi" w:hAnsiTheme="majorHAnsi" w:cstheme="majorHAnsi"/>
          <w:b/>
          <w:bCs/>
        </w:rPr>
        <w:t>Additional Requirements for Eligibility for Long-Term Housing</w:t>
      </w:r>
    </w:p>
    <w:p w14:paraId="6DA7D1F1"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In addition to meeting the VHR eligibility criteria, to be eligible for long-term housing with YWCA Housing, an applicant must:</w:t>
      </w:r>
    </w:p>
    <w:p w14:paraId="5A2DF6D2" w14:textId="77777777" w:rsidR="00B50E63" w:rsidRPr="00BC3FC0" w:rsidRDefault="00B50E63" w:rsidP="00B50E63">
      <w:pPr>
        <w:pStyle w:val="ListParagraph"/>
        <w:numPr>
          <w:ilvl w:val="0"/>
          <w:numId w:val="40"/>
        </w:numPr>
        <w:spacing w:before="0" w:after="0" w:line="240" w:lineRule="auto"/>
        <w:rPr>
          <w:rFonts w:asciiTheme="majorHAnsi" w:hAnsiTheme="majorHAnsi" w:cstheme="majorHAnsi"/>
        </w:rPr>
      </w:pPr>
      <w:r w:rsidRPr="00BC3FC0">
        <w:rPr>
          <w:rFonts w:asciiTheme="majorHAnsi" w:hAnsiTheme="majorHAnsi" w:cstheme="majorHAnsi"/>
        </w:rPr>
        <w:t>have no previous debt with YWCA Housing, or repay the debt prior to entering into a tenancy/residency agreement, or in some circumstances enter into a repayment agreement to repay the debt; and</w:t>
      </w:r>
    </w:p>
    <w:p w14:paraId="3062C243" w14:textId="77777777" w:rsidR="00B50E63" w:rsidRPr="00BC3FC0" w:rsidRDefault="00B50E63" w:rsidP="00B50E63">
      <w:pPr>
        <w:pStyle w:val="ListParagraph"/>
        <w:numPr>
          <w:ilvl w:val="0"/>
          <w:numId w:val="40"/>
        </w:numPr>
        <w:spacing w:before="0" w:after="0" w:line="240" w:lineRule="auto"/>
        <w:rPr>
          <w:rFonts w:asciiTheme="majorHAnsi" w:hAnsiTheme="majorHAnsi" w:cstheme="majorHAnsi"/>
        </w:rPr>
      </w:pPr>
      <w:r w:rsidRPr="00BC3FC0">
        <w:rPr>
          <w:rFonts w:asciiTheme="majorHAnsi" w:hAnsiTheme="majorHAnsi" w:cstheme="majorHAnsi"/>
        </w:rPr>
        <w:t>Not have had a previous tenancy with YWCA Housing terminated for antisocial behavior or danger.</w:t>
      </w:r>
    </w:p>
    <w:p w14:paraId="21676508" w14:textId="0E603505" w:rsidR="00B50E63" w:rsidRPr="00BC3FC0" w:rsidRDefault="00B50E63" w:rsidP="00B50E63">
      <w:pPr>
        <w:rPr>
          <w:rFonts w:asciiTheme="majorHAnsi" w:hAnsiTheme="majorHAnsi" w:cstheme="majorHAnsi"/>
          <w:b/>
          <w:bCs/>
        </w:rPr>
      </w:pPr>
      <w:r w:rsidRPr="00BC3FC0">
        <w:rPr>
          <w:rFonts w:asciiTheme="majorHAnsi" w:hAnsiTheme="majorHAnsi" w:cstheme="majorHAnsi"/>
          <w:b/>
          <w:bCs/>
        </w:rPr>
        <w:t>Specific Requirements for Particular Long-Term Housing Programs</w:t>
      </w:r>
    </w:p>
    <w:p w14:paraId="2DD5E4BC"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has some particular long-term rental housing programs where additional eligibility criteria to the general eligibility criteria apply.  This can include, for example target groups such as, but not limited to, older persons (generally 55+ years of age), people with disability, families/ people who have experienced family violence, people who are at risk of, or have experienced, homelessness.</w:t>
      </w:r>
    </w:p>
    <w:p w14:paraId="0D69F8B5"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will communicate clearly with applicants and stakeholders as to the particular eligibility criteria that apply to that program.</w:t>
      </w:r>
    </w:p>
    <w:p w14:paraId="1BDEB99D" w14:textId="0AC49037" w:rsidR="00B50E63" w:rsidRPr="00BC3FC0" w:rsidRDefault="00B50E63" w:rsidP="00B50E63">
      <w:pPr>
        <w:rPr>
          <w:rFonts w:asciiTheme="majorHAnsi" w:hAnsiTheme="majorHAnsi" w:cstheme="majorHAnsi"/>
          <w:b/>
          <w:bCs/>
        </w:rPr>
      </w:pPr>
      <w:r w:rsidRPr="00BC3FC0">
        <w:rPr>
          <w:rFonts w:asciiTheme="majorHAnsi" w:hAnsiTheme="majorHAnsi" w:cstheme="majorHAnsi"/>
          <w:b/>
          <w:bCs/>
        </w:rPr>
        <w:t>Eligibility for Long-Term Housing Programs Outside the Scope of VHR</w:t>
      </w:r>
    </w:p>
    <w:p w14:paraId="186BA88A"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Where YWCA Housing owns or manages housing under programs that are outside the scope of the VHR, then:</w:t>
      </w:r>
    </w:p>
    <w:p w14:paraId="752D7D29" w14:textId="77777777" w:rsidR="00B50E63" w:rsidRPr="00BC3FC0" w:rsidRDefault="00B50E63" w:rsidP="00B50E63">
      <w:pPr>
        <w:pStyle w:val="ListParagraph"/>
        <w:numPr>
          <w:ilvl w:val="0"/>
          <w:numId w:val="41"/>
        </w:numPr>
        <w:spacing w:before="0" w:after="0" w:line="240" w:lineRule="auto"/>
        <w:rPr>
          <w:rFonts w:asciiTheme="majorHAnsi" w:hAnsiTheme="majorHAnsi" w:cstheme="majorHAnsi"/>
        </w:rPr>
      </w:pPr>
      <w:r w:rsidRPr="00BC3FC0">
        <w:rPr>
          <w:rFonts w:asciiTheme="majorHAnsi" w:hAnsiTheme="majorHAnsi" w:cstheme="majorHAnsi"/>
        </w:rPr>
        <w:t>YWCA Housing will comply with any other legal or contractual obligations that apply to eligibility housing in that program; and</w:t>
      </w:r>
    </w:p>
    <w:p w14:paraId="6D279596" w14:textId="77777777" w:rsidR="00B50E63" w:rsidRPr="00BC3FC0" w:rsidRDefault="00B50E63" w:rsidP="00B50E63">
      <w:pPr>
        <w:pStyle w:val="ListParagraph"/>
        <w:numPr>
          <w:ilvl w:val="0"/>
          <w:numId w:val="41"/>
        </w:numPr>
        <w:spacing w:before="0" w:after="0" w:line="240" w:lineRule="auto"/>
        <w:rPr>
          <w:rFonts w:asciiTheme="majorHAnsi" w:hAnsiTheme="majorHAnsi" w:cstheme="majorHAnsi"/>
        </w:rPr>
      </w:pPr>
      <w:r w:rsidRPr="00BC3FC0">
        <w:rPr>
          <w:rFonts w:asciiTheme="majorHAnsi" w:hAnsiTheme="majorHAnsi" w:cstheme="majorHAnsi"/>
        </w:rPr>
        <w:t>YWCA Housing may within the scope of such legal or contractual obligations:</w:t>
      </w:r>
    </w:p>
    <w:p w14:paraId="22A299E6" w14:textId="77777777" w:rsidR="00B50E63" w:rsidRPr="00BC3FC0" w:rsidRDefault="00B50E63" w:rsidP="00B50E63">
      <w:pPr>
        <w:pStyle w:val="ListParagraph"/>
        <w:numPr>
          <w:ilvl w:val="1"/>
          <w:numId w:val="41"/>
        </w:numPr>
        <w:spacing w:before="0" w:after="0" w:line="240" w:lineRule="auto"/>
        <w:rPr>
          <w:rFonts w:asciiTheme="majorHAnsi" w:hAnsiTheme="majorHAnsi" w:cstheme="majorHAnsi"/>
        </w:rPr>
      </w:pPr>
      <w:r w:rsidRPr="00BC3FC0">
        <w:rPr>
          <w:rFonts w:asciiTheme="majorHAnsi" w:hAnsiTheme="majorHAnsi" w:cstheme="majorHAnsi"/>
        </w:rPr>
        <w:t>elect to apply the general eligibility criteria as a generally accepted benchmark to establish that the applicant needs affordable housing; or</w:t>
      </w:r>
    </w:p>
    <w:p w14:paraId="52F6D084" w14:textId="77777777" w:rsidR="00B50E63" w:rsidRPr="00BC3FC0" w:rsidRDefault="00B50E63" w:rsidP="00B50E63">
      <w:pPr>
        <w:pStyle w:val="ListParagraph"/>
        <w:numPr>
          <w:ilvl w:val="1"/>
          <w:numId w:val="41"/>
        </w:numPr>
        <w:spacing w:before="0" w:after="0" w:line="240" w:lineRule="auto"/>
        <w:rPr>
          <w:rFonts w:asciiTheme="majorHAnsi" w:hAnsiTheme="majorHAnsi" w:cstheme="majorHAnsi"/>
        </w:rPr>
      </w:pPr>
      <w:r w:rsidRPr="00BC3FC0">
        <w:rPr>
          <w:rFonts w:asciiTheme="majorHAnsi" w:hAnsiTheme="majorHAnsi" w:cstheme="majorHAnsi"/>
        </w:rPr>
        <w:t>apply some other reasonable eligibility criteria that is consistent with YWCA Housing’s objects and purposes.</w:t>
      </w:r>
    </w:p>
    <w:p w14:paraId="78CD16FE" w14:textId="77777777" w:rsidR="008519F6" w:rsidRPr="00BC3FC0" w:rsidRDefault="008519F6">
      <w:pPr>
        <w:spacing w:before="0" w:after="0" w:line="240" w:lineRule="auto"/>
        <w:rPr>
          <w:rFonts w:asciiTheme="majorHAnsi" w:hAnsiTheme="majorHAnsi" w:cstheme="majorHAnsi"/>
          <w:sz w:val="28"/>
        </w:rPr>
      </w:pPr>
      <w:r w:rsidRPr="00BC3FC0">
        <w:rPr>
          <w:rFonts w:asciiTheme="majorHAnsi" w:hAnsiTheme="majorHAnsi" w:cstheme="majorHAnsi"/>
        </w:rPr>
        <w:br w:type="page"/>
      </w:r>
    </w:p>
    <w:p w14:paraId="31DD56BD" w14:textId="5802A6FD" w:rsidR="00B50E63" w:rsidRPr="00BC3FC0" w:rsidRDefault="00B50E63" w:rsidP="00B50E63">
      <w:pPr>
        <w:pStyle w:val="Heading2"/>
        <w:rPr>
          <w:rFonts w:asciiTheme="majorHAnsi" w:hAnsiTheme="majorHAnsi" w:cstheme="majorHAnsi"/>
        </w:rPr>
      </w:pPr>
      <w:r w:rsidRPr="00BC3FC0">
        <w:rPr>
          <w:rFonts w:asciiTheme="majorHAnsi" w:hAnsiTheme="majorHAnsi" w:cstheme="majorHAnsi"/>
        </w:rPr>
        <w:lastRenderedPageBreak/>
        <w:t>Approach to Allocation</w:t>
      </w:r>
    </w:p>
    <w:p w14:paraId="66FBC3C9" w14:textId="77777777" w:rsidR="00B50E63" w:rsidRPr="00BC3FC0" w:rsidRDefault="00B50E63" w:rsidP="00B50E63">
      <w:pPr>
        <w:pStyle w:val="Heading3"/>
        <w:numPr>
          <w:ilvl w:val="0"/>
          <w:numId w:val="0"/>
        </w:numPr>
        <w:rPr>
          <w:rFonts w:asciiTheme="majorHAnsi" w:hAnsiTheme="majorHAnsi" w:cstheme="majorHAnsi"/>
          <w:b/>
          <w:bCs/>
        </w:rPr>
      </w:pPr>
      <w:r w:rsidRPr="00BC3FC0">
        <w:rPr>
          <w:rFonts w:asciiTheme="majorHAnsi" w:hAnsiTheme="majorHAnsi" w:cstheme="majorHAnsi"/>
          <w:b/>
          <w:bCs/>
        </w:rPr>
        <w:t>Allocations Target - Victorian Housing Register</w:t>
      </w:r>
    </w:p>
    <w:p w14:paraId="2D85886D"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Under the VHR’s allocations framework, YWCA Housing is required to meet an annual Priority Allocations Target. </w:t>
      </w:r>
    </w:p>
    <w:p w14:paraId="73477C24" w14:textId="155EB073" w:rsidR="00B50E63" w:rsidRPr="00BC3FC0" w:rsidRDefault="00B50E63" w:rsidP="00B50E63">
      <w:pPr>
        <w:rPr>
          <w:rFonts w:asciiTheme="majorHAnsi" w:hAnsiTheme="majorHAnsi" w:cstheme="majorHAnsi"/>
        </w:rPr>
      </w:pPr>
      <w:r w:rsidRPr="00BC3FC0">
        <w:rPr>
          <w:rFonts w:asciiTheme="majorHAnsi" w:hAnsiTheme="majorHAnsi" w:cstheme="majorHAnsi"/>
          <w:b/>
          <w:bCs/>
        </w:rPr>
        <w:t>Sourcing Applicants</w:t>
      </w:r>
    </w:p>
    <w:p w14:paraId="187272B5"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YWCA Housing will at first instance seek suitable applicants from the VHR.  YWCA Housing may source appropriate applicants through partnerships with other </w:t>
      </w:r>
      <w:proofErr w:type="spellStart"/>
      <w:r w:rsidRPr="00BC3FC0">
        <w:rPr>
          <w:rFonts w:asciiTheme="majorHAnsi" w:hAnsiTheme="majorHAnsi" w:cstheme="majorHAnsi"/>
        </w:rPr>
        <w:t>organisations</w:t>
      </w:r>
      <w:proofErr w:type="spellEnd"/>
      <w:r w:rsidRPr="00BC3FC0">
        <w:rPr>
          <w:rFonts w:asciiTheme="majorHAnsi" w:hAnsiTheme="majorHAnsi" w:cstheme="majorHAnsi"/>
        </w:rPr>
        <w:t xml:space="preserve"> at its discretion. Where a suitable applicant being considered for a vacancy does not have a current VHR application but is eligible for social housing under the VHR and suitable for that vacancy, then YWCA Housing will ensure that such applicants complete a VHR application at the time of making an offer of housing.</w:t>
      </w:r>
    </w:p>
    <w:p w14:paraId="7FF52BD5"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will advertise vacancies in our Affordable Housing program properties on the website and through online real estate listing websites.</w:t>
      </w:r>
    </w:p>
    <w:p w14:paraId="32E51EA3" w14:textId="58660847" w:rsidR="00B50E63" w:rsidRPr="00BC3FC0" w:rsidRDefault="00B50E63" w:rsidP="00B50E63">
      <w:pPr>
        <w:rPr>
          <w:rFonts w:asciiTheme="majorHAnsi" w:hAnsiTheme="majorHAnsi" w:cstheme="majorHAnsi"/>
          <w:b/>
          <w:bCs/>
        </w:rPr>
      </w:pPr>
      <w:r w:rsidRPr="00BC3FC0">
        <w:rPr>
          <w:rFonts w:asciiTheme="majorHAnsi" w:hAnsiTheme="majorHAnsi" w:cstheme="majorHAnsi"/>
          <w:b/>
          <w:bCs/>
        </w:rPr>
        <w:t xml:space="preserve">Other Legal Requirements </w:t>
      </w:r>
    </w:p>
    <w:p w14:paraId="1AD52E68"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YWCA Housing will ensure in making any allocation that it complies any other legal or contractual requirements concerning eligibility for housing or allocation of housing.  </w:t>
      </w:r>
    </w:p>
    <w:p w14:paraId="6DDDB4E5" w14:textId="014A66A2" w:rsidR="00B50E63" w:rsidRPr="00BC3FC0" w:rsidRDefault="00B50E63" w:rsidP="00B50E63">
      <w:pPr>
        <w:pStyle w:val="Heading3"/>
        <w:numPr>
          <w:ilvl w:val="0"/>
          <w:numId w:val="0"/>
        </w:numPr>
        <w:rPr>
          <w:rFonts w:asciiTheme="majorHAnsi" w:hAnsiTheme="majorHAnsi" w:cstheme="majorHAnsi"/>
          <w:b/>
          <w:bCs/>
        </w:rPr>
      </w:pPr>
      <w:r w:rsidRPr="00BC3FC0">
        <w:rPr>
          <w:rFonts w:asciiTheme="majorHAnsi" w:hAnsiTheme="majorHAnsi" w:cstheme="majorHAnsi"/>
          <w:b/>
          <w:bCs/>
        </w:rPr>
        <w:t>Matching Households to the Right House</w:t>
      </w:r>
    </w:p>
    <w:p w14:paraId="6D71B099" w14:textId="77777777" w:rsidR="00B50E63" w:rsidRPr="00BC3FC0" w:rsidRDefault="00B50E63" w:rsidP="00B50E63">
      <w:pPr>
        <w:rPr>
          <w:rFonts w:asciiTheme="majorHAnsi" w:hAnsiTheme="majorHAnsi" w:cstheme="majorHAnsi"/>
          <w:lang w:val="en-AU"/>
        </w:rPr>
      </w:pPr>
      <w:r w:rsidRPr="00BC3FC0">
        <w:rPr>
          <w:rFonts w:asciiTheme="majorHAnsi" w:hAnsiTheme="majorHAnsi" w:cstheme="majorHAnsi"/>
        </w:rPr>
        <w:t xml:space="preserve">In allocating housing, YWCA Housing will also have regard to the VHR operational guideline, </w:t>
      </w:r>
      <w:r w:rsidRPr="00BC3FC0">
        <w:rPr>
          <w:rFonts w:asciiTheme="majorHAnsi" w:hAnsiTheme="majorHAnsi" w:cstheme="majorHAnsi"/>
          <w:i/>
          <w:lang w:val="en-AU"/>
        </w:rPr>
        <w:t xml:space="preserve">Clients with Special Accommodation Requirements. </w:t>
      </w:r>
    </w:p>
    <w:p w14:paraId="74CAF11D" w14:textId="77777777" w:rsidR="00B50E63" w:rsidRPr="00BC3FC0" w:rsidRDefault="00B50E63" w:rsidP="00B50E63">
      <w:pPr>
        <w:rPr>
          <w:rFonts w:asciiTheme="majorHAnsi" w:hAnsiTheme="majorHAnsi" w:cstheme="majorHAnsi"/>
          <w:lang w:val="en-AU"/>
        </w:rPr>
      </w:pPr>
      <w:r w:rsidRPr="00BC3FC0">
        <w:rPr>
          <w:rFonts w:asciiTheme="majorHAnsi" w:hAnsiTheme="majorHAnsi" w:cstheme="majorHAnsi"/>
        </w:rPr>
        <w:t xml:space="preserve">YWCA Housing </w:t>
      </w:r>
      <w:r w:rsidRPr="00BC3FC0">
        <w:rPr>
          <w:rFonts w:asciiTheme="majorHAnsi" w:hAnsiTheme="majorHAnsi" w:cstheme="majorHAnsi"/>
          <w:lang w:val="en-AU"/>
        </w:rPr>
        <w:t>will match applicants to properties so that an allocation:</w:t>
      </w:r>
    </w:p>
    <w:p w14:paraId="2890EB5C" w14:textId="77777777" w:rsidR="00B50E63" w:rsidRPr="00BC3FC0" w:rsidRDefault="00B50E63" w:rsidP="00B50E63">
      <w:pPr>
        <w:pStyle w:val="ListParagraph"/>
        <w:numPr>
          <w:ilvl w:val="0"/>
          <w:numId w:val="42"/>
        </w:numPr>
        <w:spacing w:before="0" w:after="0" w:line="240" w:lineRule="auto"/>
        <w:rPr>
          <w:rFonts w:asciiTheme="majorHAnsi" w:hAnsiTheme="majorHAnsi" w:cstheme="majorHAnsi"/>
          <w:lang w:val="en-AU"/>
        </w:rPr>
      </w:pPr>
      <w:r w:rsidRPr="00BC3FC0">
        <w:rPr>
          <w:rFonts w:asciiTheme="majorHAnsi" w:hAnsiTheme="majorHAnsi" w:cstheme="majorHAnsi"/>
        </w:rPr>
        <w:t>is the right size for the applicant’s household</w:t>
      </w:r>
      <w:r w:rsidRPr="00BC3FC0">
        <w:rPr>
          <w:rFonts w:asciiTheme="majorHAnsi" w:hAnsiTheme="majorHAnsi" w:cstheme="majorHAnsi"/>
          <w:lang w:val="en-AU"/>
        </w:rPr>
        <w:t>;</w:t>
      </w:r>
    </w:p>
    <w:p w14:paraId="5AA1EBC8" w14:textId="77777777" w:rsidR="00B50E63" w:rsidRPr="00BC3FC0" w:rsidRDefault="00B50E63" w:rsidP="00B50E63">
      <w:pPr>
        <w:pStyle w:val="ListParagraph"/>
        <w:numPr>
          <w:ilvl w:val="0"/>
          <w:numId w:val="42"/>
        </w:numPr>
        <w:spacing w:before="0" w:after="0" w:line="240" w:lineRule="auto"/>
        <w:rPr>
          <w:rFonts w:asciiTheme="majorHAnsi" w:hAnsiTheme="majorHAnsi" w:cstheme="majorHAnsi"/>
          <w:lang w:val="en-AU"/>
        </w:rPr>
      </w:pPr>
      <w:r w:rsidRPr="00BC3FC0">
        <w:rPr>
          <w:rFonts w:asciiTheme="majorHAnsi" w:hAnsiTheme="majorHAnsi" w:cstheme="majorHAnsi"/>
          <w:lang w:val="en-AU"/>
        </w:rPr>
        <w:t>is in an area consistent with the applicant’s needs;</w:t>
      </w:r>
    </w:p>
    <w:p w14:paraId="10DF3CD0" w14:textId="77777777" w:rsidR="00B50E63" w:rsidRPr="00BC3FC0" w:rsidRDefault="00B50E63" w:rsidP="00B50E63">
      <w:pPr>
        <w:pStyle w:val="ListParagraph"/>
        <w:numPr>
          <w:ilvl w:val="0"/>
          <w:numId w:val="42"/>
        </w:numPr>
        <w:spacing w:before="0" w:after="0" w:line="240" w:lineRule="auto"/>
        <w:rPr>
          <w:rFonts w:asciiTheme="majorHAnsi" w:hAnsiTheme="majorHAnsi" w:cstheme="majorHAnsi"/>
        </w:rPr>
      </w:pPr>
      <w:r w:rsidRPr="00BC3FC0">
        <w:rPr>
          <w:rFonts w:asciiTheme="majorHAnsi" w:hAnsiTheme="majorHAnsi" w:cstheme="majorHAnsi"/>
        </w:rPr>
        <w:t>assists the applicant to access employment or any support services that they need;</w:t>
      </w:r>
    </w:p>
    <w:p w14:paraId="5F2CB347" w14:textId="77777777" w:rsidR="00B50E63" w:rsidRPr="00BC3FC0" w:rsidRDefault="00B50E63" w:rsidP="00B50E63">
      <w:pPr>
        <w:pStyle w:val="ListParagraph"/>
        <w:numPr>
          <w:ilvl w:val="0"/>
          <w:numId w:val="42"/>
        </w:numPr>
        <w:spacing w:before="0" w:after="0" w:line="240" w:lineRule="auto"/>
        <w:rPr>
          <w:rFonts w:asciiTheme="majorHAnsi" w:hAnsiTheme="majorHAnsi" w:cstheme="majorHAnsi"/>
        </w:rPr>
      </w:pPr>
      <w:r w:rsidRPr="00BC3FC0">
        <w:rPr>
          <w:rFonts w:asciiTheme="majorHAnsi" w:hAnsiTheme="majorHAnsi" w:cstheme="majorHAnsi"/>
        </w:rPr>
        <w:t>makes the best use of housing stock owned or managed by YWCA Housing;</w:t>
      </w:r>
    </w:p>
    <w:p w14:paraId="50E6A214" w14:textId="77777777" w:rsidR="00B50E63" w:rsidRPr="00BC3FC0" w:rsidRDefault="00B50E63" w:rsidP="00B50E63">
      <w:pPr>
        <w:pStyle w:val="ListParagraph"/>
        <w:numPr>
          <w:ilvl w:val="0"/>
          <w:numId w:val="42"/>
        </w:numPr>
        <w:spacing w:before="0" w:after="0" w:line="240" w:lineRule="auto"/>
        <w:rPr>
          <w:rFonts w:asciiTheme="majorHAnsi" w:hAnsiTheme="majorHAnsi" w:cstheme="majorHAnsi"/>
        </w:rPr>
      </w:pPr>
      <w:r w:rsidRPr="00BC3FC0">
        <w:rPr>
          <w:rFonts w:asciiTheme="majorHAnsi" w:hAnsiTheme="majorHAnsi" w:cstheme="majorHAnsi"/>
        </w:rPr>
        <w:t>encourages a sustainable tenancy; and</w:t>
      </w:r>
    </w:p>
    <w:p w14:paraId="3AE4B9B3" w14:textId="77777777" w:rsidR="00B50E63" w:rsidRPr="00BC3FC0" w:rsidRDefault="00B50E63" w:rsidP="00B50E63">
      <w:pPr>
        <w:pStyle w:val="ListParagraph"/>
        <w:numPr>
          <w:ilvl w:val="0"/>
          <w:numId w:val="42"/>
        </w:numPr>
        <w:spacing w:before="0" w:after="0" w:line="240" w:lineRule="auto"/>
        <w:rPr>
          <w:rFonts w:asciiTheme="majorHAnsi" w:hAnsiTheme="majorHAnsi" w:cstheme="majorHAnsi"/>
          <w:lang w:val="en-AU"/>
        </w:rPr>
      </w:pPr>
      <w:r w:rsidRPr="00BC3FC0">
        <w:rPr>
          <w:rFonts w:asciiTheme="majorHAnsi" w:hAnsiTheme="majorHAnsi" w:cstheme="majorHAnsi"/>
          <w:lang w:val="en-AU"/>
        </w:rPr>
        <w:t>meets any particular expressed needs of the applicant so far as they are known, such as modifications for people with a physical disability or mobility impairment, availability of car parking or room for carers.</w:t>
      </w:r>
    </w:p>
    <w:p w14:paraId="7BF98273"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aims to make sure that properties with specific features that are in high demand and short supply are only allocated to those applicants who need them, including:</w:t>
      </w:r>
    </w:p>
    <w:p w14:paraId="2E0E650C" w14:textId="77777777" w:rsidR="00B50E63" w:rsidRPr="00BC3FC0" w:rsidRDefault="00B50E63" w:rsidP="00B50E63">
      <w:pPr>
        <w:pStyle w:val="ListParagraph"/>
        <w:numPr>
          <w:ilvl w:val="0"/>
          <w:numId w:val="43"/>
        </w:numPr>
        <w:spacing w:before="0" w:after="0" w:line="240" w:lineRule="auto"/>
        <w:rPr>
          <w:rFonts w:asciiTheme="majorHAnsi" w:hAnsiTheme="majorHAnsi" w:cstheme="majorHAnsi"/>
        </w:rPr>
      </w:pPr>
      <w:r w:rsidRPr="00BC3FC0">
        <w:rPr>
          <w:rFonts w:asciiTheme="majorHAnsi" w:hAnsiTheme="majorHAnsi" w:cstheme="majorHAnsi"/>
        </w:rPr>
        <w:t>properties that are suitable for older people</w:t>
      </w:r>
    </w:p>
    <w:p w14:paraId="79474D28" w14:textId="77777777" w:rsidR="00B50E63" w:rsidRPr="00BC3FC0" w:rsidRDefault="00B50E63" w:rsidP="00B50E63">
      <w:pPr>
        <w:pStyle w:val="ListParagraph"/>
        <w:numPr>
          <w:ilvl w:val="0"/>
          <w:numId w:val="43"/>
        </w:numPr>
        <w:spacing w:before="0" w:after="0" w:line="240" w:lineRule="auto"/>
        <w:rPr>
          <w:rFonts w:asciiTheme="majorHAnsi" w:hAnsiTheme="majorHAnsi" w:cstheme="majorHAnsi"/>
        </w:rPr>
      </w:pPr>
      <w:r w:rsidRPr="00BC3FC0">
        <w:rPr>
          <w:rFonts w:asciiTheme="majorHAnsi" w:hAnsiTheme="majorHAnsi" w:cstheme="majorHAnsi"/>
        </w:rPr>
        <w:t>properties that have been built or modified to meet the needs of people with a disability;</w:t>
      </w:r>
    </w:p>
    <w:p w14:paraId="3F67E287" w14:textId="77777777" w:rsidR="00B50E63" w:rsidRPr="00BC3FC0" w:rsidRDefault="00B50E63" w:rsidP="00B50E63">
      <w:pPr>
        <w:pStyle w:val="ListParagraph"/>
        <w:numPr>
          <w:ilvl w:val="0"/>
          <w:numId w:val="43"/>
        </w:numPr>
        <w:spacing w:before="0" w:after="0" w:line="240" w:lineRule="auto"/>
        <w:rPr>
          <w:rFonts w:asciiTheme="majorHAnsi" w:hAnsiTheme="majorHAnsi" w:cstheme="majorHAnsi"/>
        </w:rPr>
      </w:pPr>
      <w:r w:rsidRPr="00BC3FC0">
        <w:rPr>
          <w:rFonts w:asciiTheme="majorHAnsi" w:hAnsiTheme="majorHAnsi" w:cstheme="majorHAnsi"/>
        </w:rPr>
        <w:t>properties on the ground floor,</w:t>
      </w:r>
    </w:p>
    <w:p w14:paraId="0F6A3D92" w14:textId="77777777" w:rsidR="00B50E63" w:rsidRPr="00BC3FC0" w:rsidRDefault="00B50E63" w:rsidP="00B50E63">
      <w:pPr>
        <w:pStyle w:val="ListParagraph"/>
        <w:numPr>
          <w:ilvl w:val="0"/>
          <w:numId w:val="43"/>
        </w:numPr>
        <w:spacing w:before="0" w:after="0" w:line="240" w:lineRule="auto"/>
        <w:rPr>
          <w:rFonts w:asciiTheme="majorHAnsi" w:hAnsiTheme="majorHAnsi" w:cstheme="majorHAnsi"/>
        </w:rPr>
      </w:pPr>
      <w:r w:rsidRPr="00BC3FC0">
        <w:rPr>
          <w:rFonts w:asciiTheme="majorHAnsi" w:hAnsiTheme="majorHAnsi" w:cstheme="majorHAnsi"/>
        </w:rPr>
        <w:t xml:space="preserve">properties with level access; or </w:t>
      </w:r>
    </w:p>
    <w:p w14:paraId="79C8CC6C" w14:textId="77777777" w:rsidR="00B50E63" w:rsidRPr="00BC3FC0" w:rsidRDefault="00B50E63" w:rsidP="00B50E63">
      <w:pPr>
        <w:pStyle w:val="ListParagraph"/>
        <w:numPr>
          <w:ilvl w:val="0"/>
          <w:numId w:val="43"/>
        </w:numPr>
        <w:spacing w:before="0" w:after="0" w:line="240" w:lineRule="auto"/>
        <w:rPr>
          <w:rFonts w:asciiTheme="majorHAnsi" w:hAnsiTheme="majorHAnsi" w:cstheme="majorHAnsi"/>
        </w:rPr>
      </w:pPr>
      <w:r w:rsidRPr="00BC3FC0">
        <w:rPr>
          <w:rFonts w:asciiTheme="majorHAnsi" w:hAnsiTheme="majorHAnsi" w:cstheme="majorHAnsi"/>
        </w:rPr>
        <w:t>properties with a yard/garden.</w:t>
      </w:r>
    </w:p>
    <w:p w14:paraId="58236C04" w14:textId="77777777" w:rsidR="00B50E63" w:rsidRPr="00BC3FC0" w:rsidRDefault="00B50E63" w:rsidP="00B50E63">
      <w:pPr>
        <w:rPr>
          <w:rFonts w:asciiTheme="majorHAnsi" w:hAnsiTheme="majorHAnsi" w:cstheme="majorHAnsi"/>
          <w:lang w:val="en-AU"/>
        </w:rPr>
      </w:pPr>
      <w:r w:rsidRPr="00BC3FC0">
        <w:rPr>
          <w:rFonts w:asciiTheme="majorHAnsi" w:hAnsiTheme="majorHAnsi" w:cstheme="majorHAnsi"/>
        </w:rPr>
        <w:t>YWCA Housing</w:t>
      </w:r>
      <w:r w:rsidRPr="00BC3FC0">
        <w:rPr>
          <w:rFonts w:asciiTheme="majorHAnsi" w:hAnsiTheme="majorHAnsi" w:cstheme="majorHAnsi"/>
          <w:lang w:val="en-AU"/>
        </w:rPr>
        <w:t xml:space="preserve"> will assess all applicants before making an offer of housing to determine suitability for a particular vacancy (and eligibility if the applicant does not currently have a VHR application). </w:t>
      </w:r>
      <w:r w:rsidRPr="00BC3FC0">
        <w:rPr>
          <w:rFonts w:asciiTheme="majorHAnsi" w:hAnsiTheme="majorHAnsi" w:cstheme="majorHAnsi"/>
        </w:rPr>
        <w:t xml:space="preserve">YWCA Housing </w:t>
      </w:r>
      <w:r w:rsidRPr="00BC3FC0">
        <w:rPr>
          <w:rFonts w:asciiTheme="majorHAnsi" w:hAnsiTheme="majorHAnsi" w:cstheme="majorHAnsi"/>
          <w:lang w:val="en-AU"/>
        </w:rPr>
        <w:t>will ask applicants to provide reasonable evidence to substantiate any particular requirements, if this is not contained in a VHR application.</w:t>
      </w:r>
    </w:p>
    <w:p w14:paraId="3944F7C9" w14:textId="4C78FA34" w:rsidR="00B50E63" w:rsidRPr="00BC3FC0" w:rsidRDefault="00B50E63" w:rsidP="00B50E63">
      <w:pPr>
        <w:rPr>
          <w:rFonts w:asciiTheme="majorHAnsi" w:hAnsiTheme="majorHAnsi" w:cstheme="majorHAnsi"/>
          <w:lang w:val="en-AU"/>
        </w:rPr>
      </w:pPr>
      <w:r w:rsidRPr="00BC3FC0">
        <w:rPr>
          <w:rFonts w:asciiTheme="majorHAnsi" w:hAnsiTheme="majorHAnsi" w:cstheme="majorHAnsi"/>
          <w:b/>
          <w:bCs/>
        </w:rPr>
        <w:t>Bedroom Size</w:t>
      </w:r>
    </w:p>
    <w:p w14:paraId="25E2AADE"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 xml:space="preserve">YWCA Housing will offer and allocate properties that are suitable for the applicant and their current household members. The table below shows the minimum bedroom entitles per household. </w:t>
      </w:r>
    </w:p>
    <w:tbl>
      <w:tblPr>
        <w:tblStyle w:val="TableGrid"/>
        <w:tblW w:w="5000" w:type="pct"/>
        <w:tblLook w:val="04A0" w:firstRow="1" w:lastRow="0" w:firstColumn="1" w:lastColumn="0" w:noHBand="0" w:noVBand="1"/>
      </w:tblPr>
      <w:tblGrid>
        <w:gridCol w:w="5035"/>
        <w:gridCol w:w="5035"/>
      </w:tblGrid>
      <w:tr w:rsidR="00B50E63" w:rsidRPr="00BC3FC0" w14:paraId="32AD0691" w14:textId="77777777" w:rsidTr="001E2756">
        <w:trPr>
          <w:trHeight w:val="376"/>
        </w:trPr>
        <w:tc>
          <w:tcPr>
            <w:tcW w:w="2500" w:type="pct"/>
            <w:shd w:val="clear" w:color="auto" w:fill="E7E6E6" w:themeFill="background2"/>
            <w:vAlign w:val="center"/>
          </w:tcPr>
          <w:p w14:paraId="03C1E01E" w14:textId="77777777" w:rsidR="00B50E63" w:rsidRPr="00BC3FC0" w:rsidRDefault="00B50E63" w:rsidP="001E2756">
            <w:pPr>
              <w:pStyle w:val="Heading3"/>
              <w:numPr>
                <w:ilvl w:val="0"/>
                <w:numId w:val="0"/>
              </w:numPr>
              <w:ind w:left="22" w:right="-27"/>
              <w:jc w:val="center"/>
              <w:rPr>
                <w:rFonts w:asciiTheme="majorHAnsi" w:hAnsiTheme="majorHAnsi" w:cstheme="majorHAnsi"/>
                <w:b/>
                <w:bCs/>
                <w:lang w:val="en-AU"/>
              </w:rPr>
            </w:pPr>
            <w:r w:rsidRPr="00BC3FC0">
              <w:rPr>
                <w:rFonts w:asciiTheme="majorHAnsi" w:hAnsiTheme="majorHAnsi" w:cstheme="majorHAnsi"/>
                <w:b/>
                <w:bCs/>
              </w:rPr>
              <w:lastRenderedPageBreak/>
              <w:t>Household composition</w:t>
            </w:r>
          </w:p>
        </w:tc>
        <w:tc>
          <w:tcPr>
            <w:tcW w:w="2500" w:type="pct"/>
            <w:shd w:val="clear" w:color="auto" w:fill="E7E6E6" w:themeFill="background2"/>
            <w:vAlign w:val="center"/>
          </w:tcPr>
          <w:p w14:paraId="3FBF8DBB" w14:textId="77777777" w:rsidR="00B50E63" w:rsidRPr="00BC3FC0" w:rsidRDefault="00B50E63" w:rsidP="001E2756">
            <w:pPr>
              <w:pStyle w:val="Heading3"/>
              <w:numPr>
                <w:ilvl w:val="0"/>
                <w:numId w:val="0"/>
              </w:numPr>
              <w:ind w:left="22" w:right="-27"/>
              <w:jc w:val="center"/>
              <w:rPr>
                <w:rFonts w:asciiTheme="majorHAnsi" w:hAnsiTheme="majorHAnsi" w:cstheme="majorHAnsi"/>
                <w:b/>
                <w:bCs/>
                <w:lang w:val="en-AU"/>
              </w:rPr>
            </w:pPr>
            <w:r w:rsidRPr="00BC3FC0">
              <w:rPr>
                <w:rFonts w:asciiTheme="majorHAnsi" w:hAnsiTheme="majorHAnsi" w:cstheme="majorHAnsi"/>
                <w:b/>
                <w:bCs/>
              </w:rPr>
              <w:t>Minimum bedrooms</w:t>
            </w:r>
          </w:p>
        </w:tc>
      </w:tr>
      <w:tr w:rsidR="00B50E63" w:rsidRPr="00BC3FC0" w14:paraId="20AB4633" w14:textId="77777777" w:rsidTr="001E2756">
        <w:tc>
          <w:tcPr>
            <w:tcW w:w="2500" w:type="pct"/>
            <w:vAlign w:val="center"/>
          </w:tcPr>
          <w:p w14:paraId="32E1B507" w14:textId="6F913FAA"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lang w:val="en-AU"/>
              </w:rPr>
              <w:t>Single person</w:t>
            </w:r>
          </w:p>
        </w:tc>
        <w:tc>
          <w:tcPr>
            <w:tcW w:w="2500" w:type="pct"/>
            <w:vAlign w:val="center"/>
          </w:tcPr>
          <w:p w14:paraId="17EAAAE8"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lang w:val="en-AU"/>
              </w:rPr>
              <w:t>One bedroom/room</w:t>
            </w:r>
          </w:p>
        </w:tc>
      </w:tr>
      <w:tr w:rsidR="00B50E63" w:rsidRPr="00BC3FC0" w14:paraId="1506EE0D" w14:textId="77777777" w:rsidTr="001E2756">
        <w:tc>
          <w:tcPr>
            <w:tcW w:w="2500" w:type="pct"/>
            <w:vAlign w:val="center"/>
          </w:tcPr>
          <w:p w14:paraId="65B0C3AE"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lang w:val="en-AU"/>
              </w:rPr>
              <w:t>Couple</w:t>
            </w:r>
          </w:p>
        </w:tc>
        <w:tc>
          <w:tcPr>
            <w:tcW w:w="2500" w:type="pct"/>
            <w:vAlign w:val="center"/>
          </w:tcPr>
          <w:p w14:paraId="494FCA0B"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One bedroom</w:t>
            </w:r>
          </w:p>
        </w:tc>
      </w:tr>
      <w:tr w:rsidR="00B50E63" w:rsidRPr="00BC3FC0" w14:paraId="64B7E5D4" w14:textId="77777777" w:rsidTr="001E2756">
        <w:tc>
          <w:tcPr>
            <w:tcW w:w="2500" w:type="pct"/>
            <w:vAlign w:val="center"/>
          </w:tcPr>
          <w:p w14:paraId="45E72B55" w14:textId="0F82FDF4"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 xml:space="preserve">Single person or </w:t>
            </w:r>
            <w:r w:rsidR="001E2756" w:rsidRPr="00BC3FC0">
              <w:rPr>
                <w:rFonts w:asciiTheme="majorHAnsi" w:hAnsiTheme="majorHAnsi" w:cstheme="majorHAnsi"/>
              </w:rPr>
              <w:t>c</w:t>
            </w:r>
            <w:r w:rsidRPr="00BC3FC0">
              <w:rPr>
                <w:rFonts w:asciiTheme="majorHAnsi" w:hAnsiTheme="majorHAnsi" w:cstheme="majorHAnsi"/>
              </w:rPr>
              <w:t>ouple with one other household member</w:t>
            </w:r>
          </w:p>
        </w:tc>
        <w:tc>
          <w:tcPr>
            <w:tcW w:w="2500" w:type="pct"/>
            <w:vAlign w:val="center"/>
          </w:tcPr>
          <w:p w14:paraId="50764813"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Two bedrooms</w:t>
            </w:r>
          </w:p>
        </w:tc>
      </w:tr>
      <w:tr w:rsidR="00B50E63" w:rsidRPr="00BC3FC0" w14:paraId="0B614F66" w14:textId="77777777" w:rsidTr="001E2756">
        <w:tc>
          <w:tcPr>
            <w:tcW w:w="2500" w:type="pct"/>
            <w:vAlign w:val="center"/>
          </w:tcPr>
          <w:p w14:paraId="7DF8E98D"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Single person or couple with two other household members</w:t>
            </w:r>
          </w:p>
        </w:tc>
        <w:tc>
          <w:tcPr>
            <w:tcW w:w="2500" w:type="pct"/>
            <w:vAlign w:val="center"/>
          </w:tcPr>
          <w:p w14:paraId="5124C9DF"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Two bedrooms</w:t>
            </w:r>
          </w:p>
        </w:tc>
      </w:tr>
      <w:tr w:rsidR="00B50E63" w:rsidRPr="00BC3FC0" w14:paraId="1B832BDD" w14:textId="77777777" w:rsidTr="001E2756">
        <w:tc>
          <w:tcPr>
            <w:tcW w:w="2500" w:type="pct"/>
            <w:vAlign w:val="center"/>
          </w:tcPr>
          <w:p w14:paraId="2F2FB84C"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Single person or couple with three other household members</w:t>
            </w:r>
          </w:p>
        </w:tc>
        <w:tc>
          <w:tcPr>
            <w:tcW w:w="2500" w:type="pct"/>
            <w:vAlign w:val="center"/>
          </w:tcPr>
          <w:p w14:paraId="54BE16F2"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Three bedrooms</w:t>
            </w:r>
          </w:p>
        </w:tc>
      </w:tr>
      <w:tr w:rsidR="00B50E63" w:rsidRPr="00BC3FC0" w14:paraId="7E95E9F6" w14:textId="77777777" w:rsidTr="001E2756">
        <w:tc>
          <w:tcPr>
            <w:tcW w:w="2500" w:type="pct"/>
            <w:vAlign w:val="center"/>
          </w:tcPr>
          <w:p w14:paraId="123690FC"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Single person or couple with four other household members</w:t>
            </w:r>
          </w:p>
        </w:tc>
        <w:tc>
          <w:tcPr>
            <w:tcW w:w="2500" w:type="pct"/>
            <w:vAlign w:val="center"/>
          </w:tcPr>
          <w:p w14:paraId="5264C2E7"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Four bedrooms</w:t>
            </w:r>
          </w:p>
        </w:tc>
      </w:tr>
      <w:tr w:rsidR="00B50E63" w:rsidRPr="00BC3FC0" w14:paraId="77E5AF0A" w14:textId="77777777" w:rsidTr="001E2756">
        <w:tc>
          <w:tcPr>
            <w:tcW w:w="2500" w:type="pct"/>
            <w:vAlign w:val="center"/>
          </w:tcPr>
          <w:p w14:paraId="583D7E99"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Single person or couple with five other household members</w:t>
            </w:r>
          </w:p>
        </w:tc>
        <w:tc>
          <w:tcPr>
            <w:tcW w:w="2500" w:type="pct"/>
            <w:vAlign w:val="center"/>
          </w:tcPr>
          <w:p w14:paraId="4A2E93B7" w14:textId="77777777" w:rsidR="00B50E63" w:rsidRPr="00BC3FC0" w:rsidRDefault="00B50E63" w:rsidP="001E2756">
            <w:pPr>
              <w:pStyle w:val="Heading3"/>
              <w:numPr>
                <w:ilvl w:val="0"/>
                <w:numId w:val="0"/>
              </w:numPr>
              <w:ind w:left="22" w:right="-27"/>
              <w:jc w:val="center"/>
              <w:rPr>
                <w:rFonts w:asciiTheme="majorHAnsi" w:hAnsiTheme="majorHAnsi" w:cstheme="majorHAnsi"/>
                <w:lang w:val="en-AU"/>
              </w:rPr>
            </w:pPr>
            <w:r w:rsidRPr="00BC3FC0">
              <w:rPr>
                <w:rFonts w:asciiTheme="majorHAnsi" w:hAnsiTheme="majorHAnsi" w:cstheme="majorHAnsi"/>
              </w:rPr>
              <w:t>Five bedrooms</w:t>
            </w:r>
          </w:p>
        </w:tc>
      </w:tr>
    </w:tbl>
    <w:p w14:paraId="015EF5C2" w14:textId="77777777" w:rsidR="001E2756" w:rsidRPr="00BC3FC0" w:rsidRDefault="001E2756" w:rsidP="00B50E63">
      <w:pPr>
        <w:rPr>
          <w:rFonts w:asciiTheme="majorHAnsi" w:hAnsiTheme="majorHAnsi" w:cstheme="majorHAnsi"/>
        </w:rPr>
      </w:pPr>
    </w:p>
    <w:p w14:paraId="5CA0AFD1" w14:textId="32444D87" w:rsidR="00B50E63" w:rsidRPr="00BC3FC0" w:rsidRDefault="00B50E63" w:rsidP="00B50E63">
      <w:pPr>
        <w:rPr>
          <w:rFonts w:asciiTheme="majorHAnsi" w:hAnsiTheme="majorHAnsi" w:cstheme="majorHAnsi"/>
        </w:rPr>
      </w:pPr>
      <w:r w:rsidRPr="00BC3FC0">
        <w:rPr>
          <w:rFonts w:asciiTheme="majorHAnsi" w:hAnsiTheme="majorHAnsi" w:cstheme="majorHAnsi"/>
        </w:rPr>
        <w:t>When determining the suitability of a household to a property during allocation, YWCA Housing will use the following rules:</w:t>
      </w:r>
    </w:p>
    <w:p w14:paraId="1B85C2BD" w14:textId="77777777" w:rsidR="00B50E63" w:rsidRPr="00BC3FC0" w:rsidRDefault="00B50E63" w:rsidP="001E2756">
      <w:pPr>
        <w:pStyle w:val="ListParagraph"/>
        <w:numPr>
          <w:ilvl w:val="0"/>
          <w:numId w:val="47"/>
        </w:numPr>
        <w:spacing w:before="0" w:after="0" w:line="240" w:lineRule="auto"/>
        <w:ind w:left="360"/>
        <w:rPr>
          <w:rFonts w:asciiTheme="majorHAnsi" w:hAnsiTheme="majorHAnsi" w:cstheme="majorHAnsi"/>
        </w:rPr>
      </w:pPr>
      <w:r w:rsidRPr="00BC3FC0">
        <w:rPr>
          <w:rFonts w:asciiTheme="majorHAnsi" w:hAnsiTheme="majorHAnsi" w:cstheme="majorHAnsi"/>
        </w:rPr>
        <w:t>people 18 years and over are entitled to their own bedroom</w:t>
      </w:r>
    </w:p>
    <w:p w14:paraId="758C9005" w14:textId="77777777" w:rsidR="00B50E63" w:rsidRPr="00BC3FC0" w:rsidRDefault="00B50E63" w:rsidP="001E2756">
      <w:pPr>
        <w:pStyle w:val="ListParagraph"/>
        <w:numPr>
          <w:ilvl w:val="0"/>
          <w:numId w:val="47"/>
        </w:numPr>
        <w:spacing w:before="0" w:after="0" w:line="240" w:lineRule="auto"/>
        <w:ind w:left="360"/>
        <w:rPr>
          <w:rFonts w:asciiTheme="majorHAnsi" w:hAnsiTheme="majorHAnsi" w:cstheme="majorHAnsi"/>
        </w:rPr>
      </w:pPr>
      <w:r w:rsidRPr="00BC3FC0">
        <w:rPr>
          <w:rFonts w:asciiTheme="majorHAnsi" w:hAnsiTheme="majorHAnsi" w:cstheme="majorHAnsi"/>
        </w:rPr>
        <w:t>siblings of different genders are not required to share a bedroom regardless of age</w:t>
      </w:r>
    </w:p>
    <w:p w14:paraId="2C7DF4F9" w14:textId="77777777" w:rsidR="00B50E63" w:rsidRPr="00BC3FC0" w:rsidRDefault="00B50E63" w:rsidP="001E2756">
      <w:pPr>
        <w:pStyle w:val="ListParagraph"/>
        <w:numPr>
          <w:ilvl w:val="0"/>
          <w:numId w:val="47"/>
        </w:numPr>
        <w:spacing w:before="0" w:after="0" w:line="240" w:lineRule="auto"/>
        <w:ind w:left="360"/>
        <w:rPr>
          <w:rFonts w:asciiTheme="majorHAnsi" w:hAnsiTheme="majorHAnsi" w:cstheme="majorHAnsi"/>
        </w:rPr>
      </w:pPr>
      <w:r w:rsidRPr="00BC3FC0">
        <w:rPr>
          <w:rFonts w:asciiTheme="majorHAnsi" w:hAnsiTheme="majorHAnsi" w:cstheme="majorHAnsi"/>
        </w:rPr>
        <w:t>children of the same gender within a household can share a bedroom</w:t>
      </w:r>
    </w:p>
    <w:p w14:paraId="772BB052" w14:textId="77777777" w:rsidR="00B50E63" w:rsidRPr="00BC3FC0" w:rsidRDefault="00B50E63" w:rsidP="001E2756">
      <w:pPr>
        <w:pStyle w:val="ListParagraph"/>
        <w:numPr>
          <w:ilvl w:val="0"/>
          <w:numId w:val="47"/>
        </w:numPr>
        <w:spacing w:before="0" w:line="240" w:lineRule="auto"/>
        <w:ind w:left="360"/>
        <w:rPr>
          <w:rFonts w:asciiTheme="majorHAnsi" w:hAnsiTheme="majorHAnsi" w:cstheme="majorHAnsi"/>
        </w:rPr>
      </w:pPr>
      <w:r w:rsidRPr="00BC3FC0">
        <w:rPr>
          <w:rFonts w:asciiTheme="majorHAnsi" w:hAnsiTheme="majorHAnsi" w:cstheme="majorHAnsi"/>
        </w:rPr>
        <w:t>only single person households can occupy studio units or rooming houses.</w:t>
      </w:r>
    </w:p>
    <w:p w14:paraId="57362E6E" w14:textId="41F57FB3" w:rsidR="00B50E63" w:rsidRPr="00BC3FC0" w:rsidRDefault="00B50E63" w:rsidP="001E2756">
      <w:pPr>
        <w:pStyle w:val="Heading3"/>
        <w:numPr>
          <w:ilvl w:val="0"/>
          <w:numId w:val="0"/>
        </w:numPr>
        <w:rPr>
          <w:rFonts w:asciiTheme="majorHAnsi" w:hAnsiTheme="majorHAnsi" w:cstheme="majorHAnsi"/>
          <w:b/>
          <w:bCs/>
          <w:lang w:val="en-AU"/>
        </w:rPr>
      </w:pPr>
      <w:r w:rsidRPr="00BC3FC0">
        <w:rPr>
          <w:rFonts w:asciiTheme="majorHAnsi" w:hAnsiTheme="majorHAnsi" w:cstheme="majorHAnsi"/>
          <w:b/>
          <w:bCs/>
          <w:lang w:val="en-AU"/>
        </w:rPr>
        <w:t xml:space="preserve">Supporting </w:t>
      </w:r>
      <w:r w:rsidR="001E2756" w:rsidRPr="00BC3FC0">
        <w:rPr>
          <w:rFonts w:asciiTheme="majorHAnsi" w:hAnsiTheme="majorHAnsi" w:cstheme="majorHAnsi"/>
          <w:b/>
          <w:bCs/>
          <w:lang w:val="en-AU"/>
        </w:rPr>
        <w:t>S</w:t>
      </w:r>
      <w:r w:rsidRPr="00BC3FC0">
        <w:rPr>
          <w:rFonts w:asciiTheme="majorHAnsi" w:hAnsiTheme="majorHAnsi" w:cstheme="majorHAnsi"/>
          <w:b/>
          <w:bCs/>
          <w:lang w:val="en-AU"/>
        </w:rPr>
        <w:t xml:space="preserve">ustainable and </w:t>
      </w:r>
      <w:r w:rsidR="001E2756" w:rsidRPr="00BC3FC0">
        <w:rPr>
          <w:rFonts w:asciiTheme="majorHAnsi" w:hAnsiTheme="majorHAnsi" w:cstheme="majorHAnsi"/>
          <w:b/>
          <w:bCs/>
          <w:lang w:val="en-AU"/>
        </w:rPr>
        <w:t>H</w:t>
      </w:r>
      <w:r w:rsidRPr="00BC3FC0">
        <w:rPr>
          <w:rFonts w:asciiTheme="majorHAnsi" w:hAnsiTheme="majorHAnsi" w:cstheme="majorHAnsi"/>
          <w:b/>
          <w:bCs/>
          <w:lang w:val="en-AU"/>
        </w:rPr>
        <w:t xml:space="preserve">armonious </w:t>
      </w:r>
      <w:r w:rsidR="001E2756" w:rsidRPr="00BC3FC0">
        <w:rPr>
          <w:rFonts w:asciiTheme="majorHAnsi" w:hAnsiTheme="majorHAnsi" w:cstheme="majorHAnsi"/>
          <w:b/>
          <w:bCs/>
          <w:lang w:val="en-AU"/>
        </w:rPr>
        <w:t>C</w:t>
      </w:r>
      <w:r w:rsidRPr="00BC3FC0">
        <w:rPr>
          <w:rFonts w:asciiTheme="majorHAnsi" w:hAnsiTheme="majorHAnsi" w:cstheme="majorHAnsi"/>
          <w:b/>
          <w:bCs/>
          <w:lang w:val="en-AU"/>
        </w:rPr>
        <w:t>ommunities</w:t>
      </w:r>
    </w:p>
    <w:p w14:paraId="54A011B8" w14:textId="77777777" w:rsidR="00B50E63" w:rsidRPr="00BC3FC0" w:rsidRDefault="00B50E63" w:rsidP="00B50E63">
      <w:pPr>
        <w:rPr>
          <w:rFonts w:asciiTheme="majorHAnsi" w:hAnsiTheme="majorHAnsi" w:cstheme="majorHAnsi"/>
        </w:rPr>
      </w:pPr>
      <w:r w:rsidRPr="00BC3FC0">
        <w:rPr>
          <w:rFonts w:asciiTheme="majorHAnsi" w:hAnsiTheme="majorHAnsi" w:cstheme="majorHAnsi"/>
        </w:rPr>
        <w:t>YWCA Housing may, to the extent necessary, adopt different strategies in allocation in response to:</w:t>
      </w:r>
    </w:p>
    <w:p w14:paraId="1BD49EEE" w14:textId="77777777" w:rsidR="00B50E63" w:rsidRPr="00BC3FC0" w:rsidRDefault="00B50E63" w:rsidP="001E2756">
      <w:pPr>
        <w:pStyle w:val="ListParagraph"/>
        <w:numPr>
          <w:ilvl w:val="0"/>
          <w:numId w:val="44"/>
        </w:numPr>
        <w:spacing w:before="0" w:after="0" w:line="240" w:lineRule="auto"/>
        <w:ind w:left="360"/>
        <w:rPr>
          <w:rFonts w:asciiTheme="majorHAnsi" w:hAnsiTheme="majorHAnsi" w:cstheme="majorHAnsi"/>
        </w:rPr>
      </w:pPr>
      <w:r w:rsidRPr="00BC3FC0">
        <w:rPr>
          <w:rFonts w:asciiTheme="majorHAnsi" w:hAnsiTheme="majorHAnsi" w:cstheme="majorHAnsi"/>
        </w:rPr>
        <w:t>a high concentration of public and community housing stock in a particular area;</w:t>
      </w:r>
    </w:p>
    <w:p w14:paraId="46E1D731" w14:textId="0DB0E1B4" w:rsidR="00B50E63" w:rsidRPr="00BC3FC0" w:rsidRDefault="00B50E63" w:rsidP="001E2756">
      <w:pPr>
        <w:pStyle w:val="ListParagraph"/>
        <w:numPr>
          <w:ilvl w:val="0"/>
          <w:numId w:val="44"/>
        </w:numPr>
        <w:spacing w:before="0" w:after="0" w:line="240" w:lineRule="auto"/>
        <w:ind w:left="360"/>
        <w:rPr>
          <w:rFonts w:asciiTheme="majorHAnsi" w:hAnsiTheme="majorHAnsi" w:cstheme="majorHAnsi"/>
        </w:rPr>
      </w:pPr>
      <w:r w:rsidRPr="00BC3FC0">
        <w:rPr>
          <w:rFonts w:asciiTheme="majorHAnsi" w:hAnsiTheme="majorHAnsi" w:cstheme="majorHAnsi"/>
        </w:rPr>
        <w:t xml:space="preserve">a high concentration of </w:t>
      </w:r>
      <w:r w:rsidR="00BC3FC0">
        <w:rPr>
          <w:rFonts w:asciiTheme="majorHAnsi" w:hAnsiTheme="majorHAnsi" w:cstheme="majorHAnsi"/>
        </w:rPr>
        <w:t>renters</w:t>
      </w:r>
      <w:r w:rsidRPr="00BC3FC0">
        <w:rPr>
          <w:rFonts w:asciiTheme="majorHAnsi" w:hAnsiTheme="majorHAnsi" w:cstheme="majorHAnsi"/>
        </w:rPr>
        <w:t xml:space="preserve"> with multiple health, social or economic issues in a particular area or building;</w:t>
      </w:r>
    </w:p>
    <w:p w14:paraId="61095E9F" w14:textId="77777777" w:rsidR="00B50E63" w:rsidRPr="00BC3FC0" w:rsidRDefault="00B50E63" w:rsidP="001E2756">
      <w:pPr>
        <w:pStyle w:val="ListParagraph"/>
        <w:numPr>
          <w:ilvl w:val="0"/>
          <w:numId w:val="44"/>
        </w:numPr>
        <w:spacing w:before="0" w:after="0" w:line="240" w:lineRule="auto"/>
        <w:ind w:left="360"/>
        <w:rPr>
          <w:rFonts w:asciiTheme="majorHAnsi" w:hAnsiTheme="majorHAnsi" w:cstheme="majorHAnsi"/>
        </w:rPr>
      </w:pPr>
      <w:r w:rsidRPr="00BC3FC0">
        <w:rPr>
          <w:rFonts w:asciiTheme="majorHAnsi" w:hAnsiTheme="majorHAnsi" w:cstheme="majorHAnsi"/>
        </w:rPr>
        <w:t xml:space="preserve">existing tenancy management issues (or a potential for them to develop); </w:t>
      </w:r>
    </w:p>
    <w:p w14:paraId="3F7FE236" w14:textId="77777777" w:rsidR="00B50E63" w:rsidRPr="00BC3FC0" w:rsidRDefault="00B50E63" w:rsidP="001E2756">
      <w:pPr>
        <w:pStyle w:val="ListParagraph"/>
        <w:numPr>
          <w:ilvl w:val="0"/>
          <w:numId w:val="44"/>
        </w:numPr>
        <w:spacing w:before="0" w:after="0" w:line="240" w:lineRule="auto"/>
        <w:ind w:left="360"/>
        <w:rPr>
          <w:rFonts w:asciiTheme="majorHAnsi" w:hAnsiTheme="majorHAnsi" w:cstheme="majorHAnsi"/>
        </w:rPr>
      </w:pPr>
      <w:r w:rsidRPr="00BC3FC0">
        <w:rPr>
          <w:rFonts w:asciiTheme="majorHAnsi" w:hAnsiTheme="majorHAnsi" w:cstheme="majorHAnsi"/>
        </w:rPr>
        <w:t>existing neighborhood tensions or disputes which may be exacerbated if allocations are not sensitively handled; and</w:t>
      </w:r>
    </w:p>
    <w:p w14:paraId="28161367" w14:textId="77777777" w:rsidR="00B50E63" w:rsidRPr="00BC3FC0" w:rsidRDefault="00B50E63" w:rsidP="001E2756">
      <w:pPr>
        <w:pStyle w:val="ListParagraph"/>
        <w:numPr>
          <w:ilvl w:val="0"/>
          <w:numId w:val="44"/>
        </w:numPr>
        <w:spacing w:before="0" w:after="0" w:line="240" w:lineRule="auto"/>
        <w:ind w:left="360"/>
        <w:rPr>
          <w:rFonts w:asciiTheme="majorHAnsi" w:hAnsiTheme="majorHAnsi" w:cstheme="majorHAnsi"/>
        </w:rPr>
      </w:pPr>
      <w:r w:rsidRPr="00BC3FC0">
        <w:rPr>
          <w:rFonts w:asciiTheme="majorHAnsi" w:hAnsiTheme="majorHAnsi" w:cstheme="majorHAnsi"/>
        </w:rPr>
        <w:t>a mismatch of supply and demand making the property hard to let.</w:t>
      </w:r>
    </w:p>
    <w:p w14:paraId="140BC527" w14:textId="77777777" w:rsidR="00B50E63" w:rsidRPr="00BC3FC0" w:rsidRDefault="00B50E63" w:rsidP="00B50E63">
      <w:pPr>
        <w:pStyle w:val="Heading1"/>
        <w:rPr>
          <w:rFonts w:asciiTheme="majorHAnsi" w:hAnsiTheme="majorHAnsi" w:cstheme="majorHAnsi"/>
        </w:rPr>
      </w:pPr>
      <w:r w:rsidRPr="00BC3FC0">
        <w:rPr>
          <w:rFonts w:asciiTheme="majorHAnsi" w:hAnsiTheme="majorHAnsi" w:cstheme="majorHAnsi"/>
        </w:rPr>
        <w:t>Definitions</w:t>
      </w:r>
    </w:p>
    <w:tbl>
      <w:tblPr>
        <w:tblStyle w:val="TableGrid"/>
        <w:tblW w:w="5000" w:type="pct"/>
        <w:tblLook w:val="04A0" w:firstRow="1" w:lastRow="0" w:firstColumn="1" w:lastColumn="0" w:noHBand="0" w:noVBand="1"/>
      </w:tblPr>
      <w:tblGrid>
        <w:gridCol w:w="2377"/>
        <w:gridCol w:w="7693"/>
      </w:tblGrid>
      <w:tr w:rsidR="00B50E63" w:rsidRPr="00BC3FC0" w14:paraId="03E6AA3A" w14:textId="77777777" w:rsidTr="00DD2F38">
        <w:tc>
          <w:tcPr>
            <w:tcW w:w="1180" w:type="pct"/>
          </w:tcPr>
          <w:p w14:paraId="18ABC934"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Applicant</w:t>
            </w:r>
          </w:p>
        </w:tc>
        <w:tc>
          <w:tcPr>
            <w:tcW w:w="3820" w:type="pct"/>
          </w:tcPr>
          <w:p w14:paraId="28F61740" w14:textId="5A6F5020"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 xml:space="preserve">means a person who has applied for housing via the VHR or, where permitted by this policy, directly to </w:t>
            </w:r>
            <w:r w:rsidRPr="00BC3FC0">
              <w:rPr>
                <w:rFonts w:asciiTheme="majorHAnsi" w:hAnsiTheme="majorHAnsi" w:cstheme="majorHAnsi"/>
                <w:sz w:val="20"/>
                <w:szCs w:val="20"/>
              </w:rPr>
              <w:t>YWCA Housing</w:t>
            </w:r>
          </w:p>
        </w:tc>
      </w:tr>
      <w:tr w:rsidR="00B50E63" w:rsidRPr="00BC3FC0" w14:paraId="2E41EBB1" w14:textId="77777777" w:rsidTr="00DD2F38">
        <w:trPr>
          <w:trHeight w:val="321"/>
        </w:trPr>
        <w:tc>
          <w:tcPr>
            <w:tcW w:w="1180" w:type="pct"/>
          </w:tcPr>
          <w:p w14:paraId="431D1A7C"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DHHS</w:t>
            </w:r>
          </w:p>
        </w:tc>
        <w:tc>
          <w:tcPr>
            <w:tcW w:w="3820" w:type="pct"/>
          </w:tcPr>
          <w:p w14:paraId="31589466" w14:textId="7B61CF89"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means the Victorian Department of Health and Human Services</w:t>
            </w:r>
          </w:p>
        </w:tc>
      </w:tr>
      <w:tr w:rsidR="00B50E63" w:rsidRPr="00BC3FC0" w14:paraId="575DCA45" w14:textId="77777777" w:rsidTr="00DD2F38">
        <w:tc>
          <w:tcPr>
            <w:tcW w:w="1180" w:type="pct"/>
          </w:tcPr>
          <w:p w14:paraId="31FBA896"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Director of Housing</w:t>
            </w:r>
          </w:p>
        </w:tc>
        <w:tc>
          <w:tcPr>
            <w:tcW w:w="3820" w:type="pct"/>
          </w:tcPr>
          <w:p w14:paraId="17ACB30D" w14:textId="7263BAE5"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means the Victorian government statutory authority that owns all public housing land in Victoria and which is the principal funding body for community housing</w:t>
            </w:r>
          </w:p>
        </w:tc>
      </w:tr>
      <w:tr w:rsidR="00B50E63" w:rsidRPr="00BC3FC0" w14:paraId="30864549" w14:textId="77777777" w:rsidTr="00DD2F38">
        <w:trPr>
          <w:trHeight w:val="853"/>
        </w:trPr>
        <w:tc>
          <w:tcPr>
            <w:tcW w:w="1180" w:type="pct"/>
          </w:tcPr>
          <w:p w14:paraId="44259D05"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Priority Access</w:t>
            </w:r>
          </w:p>
        </w:tc>
        <w:tc>
          <w:tcPr>
            <w:tcW w:w="3820" w:type="pct"/>
          </w:tcPr>
          <w:p w14:paraId="7205AE7E" w14:textId="77777777" w:rsidR="00B50E63" w:rsidRPr="00BC3FC0" w:rsidRDefault="00B50E63" w:rsidP="00DD2F38">
            <w:pPr>
              <w:spacing w:after="0"/>
              <w:rPr>
                <w:rFonts w:asciiTheme="majorHAnsi" w:hAnsiTheme="majorHAnsi" w:cstheme="majorHAnsi"/>
                <w:sz w:val="20"/>
                <w:szCs w:val="20"/>
              </w:rPr>
            </w:pPr>
            <w:r w:rsidRPr="00BC3FC0">
              <w:rPr>
                <w:rFonts w:asciiTheme="majorHAnsi" w:hAnsiTheme="majorHAnsi" w:cstheme="majorHAnsi"/>
                <w:sz w:val="20"/>
                <w:szCs w:val="20"/>
                <w:lang w:val="en-AU"/>
              </w:rPr>
              <w:t xml:space="preserve">Applicants on the VHR who have been assessed as having a priority housing need.  </w:t>
            </w:r>
            <w:r w:rsidRPr="00BC3FC0">
              <w:rPr>
                <w:rFonts w:asciiTheme="majorHAnsi" w:hAnsiTheme="majorHAnsi" w:cstheme="majorHAnsi"/>
                <w:sz w:val="20"/>
                <w:szCs w:val="20"/>
              </w:rPr>
              <w:t>The Priority Access Categories are:</w:t>
            </w:r>
          </w:p>
          <w:p w14:paraId="5F040445" w14:textId="77777777" w:rsidR="00B50E63" w:rsidRPr="00BC3FC0" w:rsidRDefault="00B50E63" w:rsidP="00B50E63">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t xml:space="preserve">Emergency Management Housing </w:t>
            </w:r>
          </w:p>
          <w:p w14:paraId="3824A581" w14:textId="77777777" w:rsidR="00B50E63" w:rsidRPr="00BC3FC0" w:rsidRDefault="00B50E63" w:rsidP="00B50E63">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lastRenderedPageBreak/>
              <w:t>Priority Transfers</w:t>
            </w:r>
          </w:p>
          <w:p w14:paraId="70EE28EA" w14:textId="77777777" w:rsidR="00B50E63" w:rsidRPr="00BC3FC0" w:rsidRDefault="00B50E63" w:rsidP="00B50E63">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t xml:space="preserve">Homeless with Support </w:t>
            </w:r>
          </w:p>
          <w:p w14:paraId="7BA49E27" w14:textId="77777777" w:rsidR="00B50E63" w:rsidRPr="00BC3FC0" w:rsidRDefault="00B50E63" w:rsidP="00B50E63">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t xml:space="preserve">Supported Housing </w:t>
            </w:r>
          </w:p>
          <w:p w14:paraId="755435D3" w14:textId="77777777" w:rsidR="00B50E63" w:rsidRPr="00BC3FC0" w:rsidRDefault="00B50E63" w:rsidP="00B50E63">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t>Temporary Absence</w:t>
            </w:r>
          </w:p>
          <w:p w14:paraId="3AA1E301" w14:textId="77777777" w:rsidR="00B50E63" w:rsidRPr="00BC3FC0" w:rsidRDefault="00B50E63" w:rsidP="00B50E63">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t>Special Housing Needs</w:t>
            </w:r>
          </w:p>
          <w:p w14:paraId="44273E1A" w14:textId="0E7C87CC" w:rsidR="00B50E63" w:rsidRPr="00BC3FC0" w:rsidRDefault="00B50E63" w:rsidP="007728CC">
            <w:pPr>
              <w:pStyle w:val="ListParagraph"/>
              <w:numPr>
                <w:ilvl w:val="0"/>
                <w:numId w:val="45"/>
              </w:numPr>
              <w:spacing w:before="0" w:after="0" w:line="240" w:lineRule="auto"/>
              <w:rPr>
                <w:rFonts w:asciiTheme="majorHAnsi" w:hAnsiTheme="majorHAnsi" w:cstheme="majorHAnsi"/>
                <w:sz w:val="20"/>
                <w:szCs w:val="20"/>
              </w:rPr>
            </w:pPr>
            <w:r w:rsidRPr="00BC3FC0">
              <w:rPr>
                <w:rFonts w:asciiTheme="majorHAnsi" w:hAnsiTheme="majorHAnsi" w:cstheme="majorHAnsi"/>
                <w:sz w:val="20"/>
                <w:szCs w:val="20"/>
              </w:rPr>
              <w:t>Special Housing Needs (Aged 55 years and over)</w:t>
            </w:r>
          </w:p>
        </w:tc>
      </w:tr>
      <w:tr w:rsidR="00B50E63" w:rsidRPr="00BC3FC0" w14:paraId="36189E07" w14:textId="77777777" w:rsidTr="00DD2F38">
        <w:trPr>
          <w:trHeight w:val="421"/>
        </w:trPr>
        <w:tc>
          <w:tcPr>
            <w:tcW w:w="1180" w:type="pct"/>
          </w:tcPr>
          <w:p w14:paraId="2A1CD331"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lastRenderedPageBreak/>
              <w:t>Public housing</w:t>
            </w:r>
          </w:p>
        </w:tc>
        <w:tc>
          <w:tcPr>
            <w:tcW w:w="3820" w:type="pct"/>
          </w:tcPr>
          <w:p w14:paraId="2EDED831" w14:textId="77777777"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Housing owned and managed by DHHS</w:t>
            </w:r>
          </w:p>
        </w:tc>
      </w:tr>
      <w:tr w:rsidR="00B50E63" w:rsidRPr="00BC3FC0" w14:paraId="2C281C60" w14:textId="77777777" w:rsidTr="00E42022">
        <w:trPr>
          <w:trHeight w:val="521"/>
        </w:trPr>
        <w:tc>
          <w:tcPr>
            <w:tcW w:w="1180" w:type="pct"/>
          </w:tcPr>
          <w:p w14:paraId="69733E4B"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Targeted Social Housing</w:t>
            </w:r>
          </w:p>
        </w:tc>
        <w:tc>
          <w:tcPr>
            <w:tcW w:w="3820" w:type="pct"/>
          </w:tcPr>
          <w:p w14:paraId="0529B597" w14:textId="77777777"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 xml:space="preserve">The properties that are considered Targeted Social Housing under agreements between </w:t>
            </w:r>
            <w:r w:rsidRPr="00BC3FC0">
              <w:rPr>
                <w:rFonts w:asciiTheme="majorHAnsi" w:hAnsiTheme="majorHAnsi" w:cstheme="majorHAnsi"/>
                <w:sz w:val="20"/>
                <w:szCs w:val="20"/>
              </w:rPr>
              <w:t xml:space="preserve">YWCA Housing </w:t>
            </w:r>
            <w:r w:rsidRPr="00BC3FC0">
              <w:rPr>
                <w:rFonts w:asciiTheme="majorHAnsi" w:hAnsiTheme="majorHAnsi" w:cstheme="majorHAnsi"/>
                <w:sz w:val="20"/>
                <w:szCs w:val="20"/>
                <w:lang w:val="en-AU"/>
              </w:rPr>
              <w:t xml:space="preserve">and the Director of Housing. </w:t>
            </w:r>
          </w:p>
        </w:tc>
      </w:tr>
      <w:tr w:rsidR="00B50E63" w:rsidRPr="00BC3FC0" w14:paraId="09D200C8" w14:textId="77777777" w:rsidTr="00E42022">
        <w:trPr>
          <w:trHeight w:val="647"/>
        </w:trPr>
        <w:tc>
          <w:tcPr>
            <w:tcW w:w="1180" w:type="pct"/>
          </w:tcPr>
          <w:p w14:paraId="19D56366"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Transitional Housing</w:t>
            </w:r>
          </w:p>
        </w:tc>
        <w:tc>
          <w:tcPr>
            <w:tcW w:w="3820" w:type="pct"/>
          </w:tcPr>
          <w:p w14:paraId="4AB48152" w14:textId="2B57348B"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means the Victorian Government program to provide housing on a short-term basis to people at risk of homelessness seeking long term housing options</w:t>
            </w:r>
          </w:p>
        </w:tc>
      </w:tr>
      <w:tr w:rsidR="00B50E63" w:rsidRPr="00BC3FC0" w14:paraId="2F10A727" w14:textId="77777777" w:rsidTr="00E42022">
        <w:trPr>
          <w:trHeight w:val="503"/>
        </w:trPr>
        <w:tc>
          <w:tcPr>
            <w:tcW w:w="1180" w:type="pct"/>
          </w:tcPr>
          <w:p w14:paraId="5874B1E6" w14:textId="77777777" w:rsidR="00B50E63" w:rsidRPr="00BC3FC0" w:rsidRDefault="00B50E63" w:rsidP="007728CC">
            <w:pPr>
              <w:rPr>
                <w:rFonts w:asciiTheme="majorHAnsi" w:hAnsiTheme="majorHAnsi" w:cstheme="majorHAnsi"/>
                <w:b/>
                <w:sz w:val="20"/>
                <w:szCs w:val="20"/>
                <w:lang w:val="en-AU"/>
              </w:rPr>
            </w:pPr>
            <w:r w:rsidRPr="00BC3FC0">
              <w:rPr>
                <w:rFonts w:asciiTheme="majorHAnsi" w:hAnsiTheme="majorHAnsi" w:cstheme="majorHAnsi"/>
                <w:b/>
                <w:sz w:val="20"/>
                <w:szCs w:val="20"/>
                <w:lang w:val="en-AU"/>
              </w:rPr>
              <w:t>VHR</w:t>
            </w:r>
          </w:p>
        </w:tc>
        <w:tc>
          <w:tcPr>
            <w:tcW w:w="3820" w:type="pct"/>
          </w:tcPr>
          <w:p w14:paraId="0FD9BC12" w14:textId="77777777" w:rsidR="00B50E63" w:rsidRPr="00BC3FC0" w:rsidRDefault="00B50E63" w:rsidP="007728CC">
            <w:pPr>
              <w:rPr>
                <w:rFonts w:asciiTheme="majorHAnsi" w:hAnsiTheme="majorHAnsi" w:cstheme="majorHAnsi"/>
                <w:sz w:val="20"/>
                <w:szCs w:val="20"/>
                <w:lang w:val="en-AU"/>
              </w:rPr>
            </w:pPr>
            <w:r w:rsidRPr="00BC3FC0">
              <w:rPr>
                <w:rFonts w:asciiTheme="majorHAnsi" w:hAnsiTheme="majorHAnsi" w:cstheme="majorHAnsi"/>
                <w:sz w:val="20"/>
                <w:szCs w:val="20"/>
                <w:lang w:val="en-AU"/>
              </w:rPr>
              <w:t xml:space="preserve">The Victorian Housing Register, the </w:t>
            </w:r>
            <w:proofErr w:type="spellStart"/>
            <w:r w:rsidRPr="00BC3FC0">
              <w:rPr>
                <w:rFonts w:asciiTheme="majorHAnsi" w:hAnsiTheme="majorHAnsi" w:cstheme="majorHAnsi"/>
                <w:sz w:val="20"/>
                <w:szCs w:val="20"/>
                <w:lang w:val="en-AU"/>
              </w:rPr>
              <w:t>statewide</w:t>
            </w:r>
            <w:proofErr w:type="spellEnd"/>
            <w:r w:rsidRPr="00BC3FC0">
              <w:rPr>
                <w:rFonts w:asciiTheme="majorHAnsi" w:hAnsiTheme="majorHAnsi" w:cstheme="majorHAnsi"/>
                <w:sz w:val="20"/>
                <w:szCs w:val="20"/>
                <w:lang w:val="en-AU"/>
              </w:rPr>
              <w:t xml:space="preserve"> common application for people seeking public housing and community housing</w:t>
            </w:r>
          </w:p>
        </w:tc>
      </w:tr>
    </w:tbl>
    <w:p w14:paraId="2702AA8F" w14:textId="77777777" w:rsidR="00392C0C" w:rsidRPr="00BC3FC0" w:rsidRDefault="00392C0C" w:rsidP="00392C0C">
      <w:pPr>
        <w:rPr>
          <w:rFonts w:asciiTheme="majorHAnsi" w:eastAsia="Georgia"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BC3FC0" w14:paraId="79191AB4" w14:textId="77777777" w:rsidTr="00D54CA1">
        <w:trPr>
          <w:trHeight w:val="455"/>
        </w:trPr>
        <w:tc>
          <w:tcPr>
            <w:tcW w:w="10057" w:type="dxa"/>
            <w:gridSpan w:val="2"/>
            <w:shd w:val="clear" w:color="auto" w:fill="E8D7ED"/>
          </w:tcPr>
          <w:p w14:paraId="2C55F808" w14:textId="77777777" w:rsidR="00871F5D" w:rsidRPr="00BC3FC0" w:rsidRDefault="00871F5D" w:rsidP="00D54CA1">
            <w:pPr>
              <w:pStyle w:val="Heading2"/>
              <w:spacing w:before="80"/>
              <w:rPr>
                <w:rFonts w:asciiTheme="majorHAnsi" w:hAnsiTheme="majorHAnsi" w:cstheme="majorHAnsi"/>
              </w:rPr>
            </w:pPr>
            <w:r w:rsidRPr="00BC3FC0">
              <w:rPr>
                <w:rFonts w:asciiTheme="majorHAnsi" w:hAnsiTheme="majorHAnsi" w:cstheme="majorHAnsi"/>
              </w:rPr>
              <w:t>Document Control Data</w:t>
            </w:r>
          </w:p>
        </w:tc>
      </w:tr>
      <w:tr w:rsidR="00871F5D" w:rsidRPr="00BC3FC0" w14:paraId="6758FC7D" w14:textId="77777777" w:rsidTr="00D54CA1">
        <w:trPr>
          <w:trHeight w:val="455"/>
        </w:trPr>
        <w:tc>
          <w:tcPr>
            <w:tcW w:w="10057" w:type="dxa"/>
            <w:gridSpan w:val="2"/>
            <w:shd w:val="clear" w:color="auto" w:fill="E8D7ED"/>
          </w:tcPr>
          <w:p w14:paraId="53225663" w14:textId="77777777" w:rsidR="00871F5D" w:rsidRPr="00BC3FC0" w:rsidRDefault="00871F5D" w:rsidP="00D54CA1">
            <w:pPr>
              <w:pStyle w:val="Heading2"/>
              <w:spacing w:before="80"/>
              <w:rPr>
                <w:rFonts w:asciiTheme="majorHAnsi" w:hAnsiTheme="majorHAnsi" w:cstheme="majorHAnsi"/>
              </w:rPr>
            </w:pPr>
            <w:r w:rsidRPr="00BC3FC0">
              <w:rPr>
                <w:rFonts w:asciiTheme="majorHAnsi" w:hAnsiTheme="majorHAnsi" w:cstheme="majorHAnsi"/>
              </w:rPr>
              <w:t>Policy Framework</w:t>
            </w:r>
          </w:p>
        </w:tc>
      </w:tr>
      <w:tr w:rsidR="00F23F4D" w:rsidRPr="00BC3FC0" w14:paraId="03EA385F" w14:textId="77777777" w:rsidTr="00D54CA1">
        <w:trPr>
          <w:trHeight w:val="455"/>
        </w:trPr>
        <w:tc>
          <w:tcPr>
            <w:tcW w:w="2830" w:type="dxa"/>
            <w:shd w:val="clear" w:color="auto" w:fill="auto"/>
          </w:tcPr>
          <w:p w14:paraId="5BDB3029" w14:textId="77777777" w:rsidR="00F23F4D" w:rsidRPr="00BC3FC0" w:rsidRDefault="00F23F4D" w:rsidP="00F23F4D">
            <w:pPr>
              <w:rPr>
                <w:rFonts w:asciiTheme="majorHAnsi" w:hAnsiTheme="majorHAnsi" w:cstheme="majorHAnsi"/>
                <w:sz w:val="20"/>
                <w:szCs w:val="20"/>
              </w:rPr>
            </w:pPr>
            <w:r w:rsidRPr="00BC3FC0">
              <w:rPr>
                <w:rFonts w:asciiTheme="majorHAnsi" w:hAnsiTheme="majorHAnsi" w:cstheme="majorHAnsi"/>
                <w:sz w:val="20"/>
                <w:szCs w:val="20"/>
              </w:rPr>
              <w:t>Responsible Body</w:t>
            </w:r>
          </w:p>
        </w:tc>
        <w:tc>
          <w:tcPr>
            <w:tcW w:w="7227" w:type="dxa"/>
            <w:shd w:val="clear" w:color="auto" w:fill="auto"/>
          </w:tcPr>
          <w:p w14:paraId="02D36C31" w14:textId="51095DE3" w:rsidR="00F23F4D" w:rsidRPr="00BC3FC0" w:rsidRDefault="00F23F4D" w:rsidP="00F23F4D">
            <w:pPr>
              <w:rPr>
                <w:rFonts w:asciiTheme="majorHAnsi" w:hAnsiTheme="majorHAnsi" w:cstheme="majorHAnsi"/>
                <w:sz w:val="20"/>
                <w:szCs w:val="20"/>
              </w:rPr>
            </w:pPr>
            <w:r w:rsidRPr="00BC3FC0">
              <w:rPr>
                <w:rFonts w:asciiTheme="majorHAnsi" w:hAnsiTheme="majorHAnsi" w:cstheme="majorHAnsi"/>
              </w:rPr>
              <w:t>Chief Executive Officer</w:t>
            </w:r>
          </w:p>
        </w:tc>
      </w:tr>
      <w:tr w:rsidR="00F23F4D" w:rsidRPr="00BC3FC0" w14:paraId="7814DBEB" w14:textId="77777777" w:rsidTr="00D54CA1">
        <w:trPr>
          <w:trHeight w:val="455"/>
        </w:trPr>
        <w:tc>
          <w:tcPr>
            <w:tcW w:w="2830" w:type="dxa"/>
            <w:shd w:val="clear" w:color="auto" w:fill="auto"/>
          </w:tcPr>
          <w:p w14:paraId="4B813A34" w14:textId="77777777" w:rsidR="00F23F4D" w:rsidRPr="00BC3FC0" w:rsidRDefault="00F23F4D" w:rsidP="00F23F4D">
            <w:pPr>
              <w:rPr>
                <w:rFonts w:asciiTheme="majorHAnsi" w:hAnsiTheme="majorHAnsi" w:cstheme="majorHAnsi"/>
                <w:sz w:val="20"/>
                <w:szCs w:val="20"/>
              </w:rPr>
            </w:pPr>
            <w:r w:rsidRPr="00BC3FC0">
              <w:rPr>
                <w:rFonts w:asciiTheme="majorHAnsi" w:hAnsiTheme="majorHAnsi" w:cstheme="majorHAnsi"/>
                <w:sz w:val="20"/>
                <w:szCs w:val="20"/>
              </w:rPr>
              <w:t>Accountable Officer</w:t>
            </w:r>
          </w:p>
        </w:tc>
        <w:tc>
          <w:tcPr>
            <w:tcW w:w="7227" w:type="dxa"/>
            <w:shd w:val="clear" w:color="auto" w:fill="auto"/>
          </w:tcPr>
          <w:p w14:paraId="37A2B55F" w14:textId="6F63A906" w:rsidR="00F23F4D" w:rsidRPr="00BC3FC0" w:rsidRDefault="00F23F4D" w:rsidP="00F23F4D">
            <w:pPr>
              <w:rPr>
                <w:rFonts w:asciiTheme="majorHAnsi" w:hAnsiTheme="majorHAnsi" w:cstheme="majorHAnsi"/>
                <w:sz w:val="20"/>
                <w:szCs w:val="20"/>
              </w:rPr>
            </w:pPr>
            <w:r w:rsidRPr="00BC3FC0">
              <w:rPr>
                <w:rFonts w:asciiTheme="majorHAnsi" w:hAnsiTheme="majorHAnsi" w:cstheme="majorHAnsi"/>
              </w:rPr>
              <w:t>Senior Manager, Community Housing</w:t>
            </w:r>
          </w:p>
        </w:tc>
      </w:tr>
      <w:tr w:rsidR="00392C0C" w:rsidRPr="00BC3FC0" w14:paraId="7733BC98" w14:textId="77777777" w:rsidTr="00D54CA1">
        <w:trPr>
          <w:trHeight w:val="455"/>
        </w:trPr>
        <w:tc>
          <w:tcPr>
            <w:tcW w:w="2830" w:type="dxa"/>
            <w:shd w:val="clear" w:color="auto" w:fill="auto"/>
          </w:tcPr>
          <w:p w14:paraId="5345C17A" w14:textId="58520804" w:rsidR="00392C0C" w:rsidRPr="00BC3FC0" w:rsidRDefault="00AF0F63" w:rsidP="002D6EF8">
            <w:pPr>
              <w:rPr>
                <w:rFonts w:asciiTheme="majorHAnsi" w:hAnsiTheme="majorHAnsi" w:cstheme="majorHAnsi"/>
                <w:sz w:val="20"/>
                <w:szCs w:val="20"/>
              </w:rPr>
            </w:pPr>
            <w:r w:rsidRPr="00BC3FC0">
              <w:rPr>
                <w:rFonts w:asciiTheme="majorHAnsi" w:hAnsiTheme="majorHAnsi" w:cstheme="majorHAnsi"/>
                <w:sz w:val="20"/>
                <w:szCs w:val="20"/>
              </w:rPr>
              <w:t xml:space="preserve">Transparency and Accessibility </w:t>
            </w:r>
          </w:p>
        </w:tc>
        <w:tc>
          <w:tcPr>
            <w:tcW w:w="7227" w:type="dxa"/>
            <w:shd w:val="clear" w:color="auto" w:fill="auto"/>
          </w:tcPr>
          <w:p w14:paraId="361C4FF2" w14:textId="26B0C610" w:rsidR="00392C0C" w:rsidRPr="00BC3FC0" w:rsidRDefault="001E2756" w:rsidP="002D6EF8">
            <w:pPr>
              <w:rPr>
                <w:rFonts w:asciiTheme="majorHAnsi" w:hAnsiTheme="majorHAnsi" w:cstheme="majorHAnsi"/>
                <w:sz w:val="20"/>
                <w:szCs w:val="20"/>
                <w:lang w:val="en-AU"/>
              </w:rPr>
            </w:pPr>
            <w:r w:rsidRPr="00BC3FC0">
              <w:rPr>
                <w:rFonts w:asciiTheme="majorHAnsi" w:hAnsiTheme="majorHAnsi" w:cstheme="majorHAnsi"/>
                <w:sz w:val="20"/>
                <w:szCs w:val="20"/>
                <w:lang w:val="en-AU"/>
              </w:rPr>
              <w:t xml:space="preserve">This policy will be available on the website </w:t>
            </w:r>
            <w:r w:rsidRPr="00BC3FC0">
              <w:rPr>
                <w:rFonts w:asciiTheme="majorHAnsi" w:hAnsiTheme="majorHAnsi" w:cstheme="majorHAnsi"/>
                <w:i/>
                <w:sz w:val="20"/>
                <w:szCs w:val="20"/>
                <w:lang w:val="en-AU"/>
              </w:rPr>
              <w:t>https://www.ywcahousing.org.au/policies/</w:t>
            </w:r>
          </w:p>
        </w:tc>
      </w:tr>
      <w:tr w:rsidR="00392C0C" w:rsidRPr="00BC3FC0" w14:paraId="492CB0B2" w14:textId="77777777" w:rsidTr="00D54CA1">
        <w:trPr>
          <w:trHeight w:val="455"/>
        </w:trPr>
        <w:tc>
          <w:tcPr>
            <w:tcW w:w="2830" w:type="dxa"/>
            <w:shd w:val="clear" w:color="auto" w:fill="auto"/>
          </w:tcPr>
          <w:p w14:paraId="16D71094" w14:textId="77777777" w:rsidR="00392C0C" w:rsidRPr="00BC3FC0" w:rsidRDefault="00392C0C" w:rsidP="002D6EF8">
            <w:pPr>
              <w:rPr>
                <w:rFonts w:asciiTheme="majorHAnsi" w:hAnsiTheme="majorHAnsi" w:cstheme="majorHAnsi"/>
                <w:sz w:val="20"/>
                <w:szCs w:val="20"/>
              </w:rPr>
            </w:pPr>
            <w:r w:rsidRPr="00BC3FC0">
              <w:rPr>
                <w:rFonts w:asciiTheme="majorHAnsi" w:hAnsiTheme="majorHAnsi" w:cstheme="majorHAnsi"/>
                <w:sz w:val="20"/>
                <w:szCs w:val="20"/>
              </w:rPr>
              <w:t>Supersedes</w:t>
            </w:r>
          </w:p>
        </w:tc>
        <w:tc>
          <w:tcPr>
            <w:tcW w:w="7227" w:type="dxa"/>
            <w:shd w:val="clear" w:color="auto" w:fill="auto"/>
          </w:tcPr>
          <w:p w14:paraId="53A3ACE5" w14:textId="76320F70" w:rsidR="00392C0C" w:rsidRPr="00BC3FC0" w:rsidRDefault="001E2756" w:rsidP="002D6EF8">
            <w:pPr>
              <w:rPr>
                <w:rFonts w:asciiTheme="majorHAnsi" w:hAnsiTheme="majorHAnsi" w:cstheme="majorHAnsi"/>
                <w:sz w:val="20"/>
                <w:szCs w:val="20"/>
              </w:rPr>
            </w:pPr>
            <w:r w:rsidRPr="00BC3FC0">
              <w:rPr>
                <w:rFonts w:asciiTheme="majorHAnsi" w:hAnsiTheme="majorHAnsi" w:cstheme="majorHAnsi"/>
                <w:sz w:val="20"/>
                <w:szCs w:val="20"/>
              </w:rPr>
              <w:t>All previous local policies</w:t>
            </w:r>
          </w:p>
        </w:tc>
      </w:tr>
      <w:tr w:rsidR="00392C0C" w:rsidRPr="00BC3FC0" w14:paraId="5B9728E9" w14:textId="77777777" w:rsidTr="00D54CA1">
        <w:trPr>
          <w:trHeight w:val="455"/>
        </w:trPr>
        <w:tc>
          <w:tcPr>
            <w:tcW w:w="2830" w:type="dxa"/>
            <w:shd w:val="clear" w:color="auto" w:fill="auto"/>
          </w:tcPr>
          <w:p w14:paraId="52837EE5" w14:textId="77777777" w:rsidR="00392C0C" w:rsidRPr="00BC3FC0" w:rsidRDefault="00392C0C" w:rsidP="002D6EF8">
            <w:pPr>
              <w:rPr>
                <w:rFonts w:asciiTheme="majorHAnsi" w:hAnsiTheme="majorHAnsi" w:cstheme="majorHAnsi"/>
                <w:sz w:val="20"/>
                <w:szCs w:val="20"/>
              </w:rPr>
            </w:pPr>
            <w:r w:rsidRPr="00BC3FC0">
              <w:rPr>
                <w:rFonts w:asciiTheme="majorHAnsi" w:hAnsiTheme="majorHAnsi" w:cstheme="majorHAnsi"/>
                <w:sz w:val="20"/>
                <w:szCs w:val="20"/>
              </w:rPr>
              <w:t>Associated documents</w:t>
            </w:r>
          </w:p>
        </w:tc>
        <w:tc>
          <w:tcPr>
            <w:tcW w:w="7227" w:type="dxa"/>
            <w:shd w:val="clear" w:color="auto" w:fill="auto"/>
          </w:tcPr>
          <w:p w14:paraId="3918C539" w14:textId="77777777" w:rsidR="001E2756"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YWCA Housing Tenancy Transfer Policy</w:t>
            </w:r>
          </w:p>
          <w:p w14:paraId="0652EB6F" w14:textId="55CF782D" w:rsidR="001E2756"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 xml:space="preserve">YWCA Housing Client and </w:t>
            </w:r>
            <w:r w:rsidR="00BC3FC0">
              <w:rPr>
                <w:rFonts w:asciiTheme="majorHAnsi" w:hAnsiTheme="majorHAnsi" w:cstheme="majorHAnsi"/>
                <w:sz w:val="20"/>
                <w:szCs w:val="20"/>
              </w:rPr>
              <w:t>Renters</w:t>
            </w:r>
            <w:r w:rsidRPr="00BC3FC0">
              <w:rPr>
                <w:rFonts w:asciiTheme="majorHAnsi" w:hAnsiTheme="majorHAnsi" w:cstheme="majorHAnsi"/>
                <w:sz w:val="20"/>
                <w:szCs w:val="20"/>
              </w:rPr>
              <w:t xml:space="preserve"> Privacy Policy</w:t>
            </w:r>
          </w:p>
          <w:p w14:paraId="19A7F60E" w14:textId="7F8965B9" w:rsidR="00063510"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YWCA Housing Rent Setting Policy</w:t>
            </w:r>
          </w:p>
        </w:tc>
      </w:tr>
      <w:tr w:rsidR="00392C0C" w:rsidRPr="00BC3FC0" w14:paraId="4582ABF4" w14:textId="77777777" w:rsidTr="00D54CA1">
        <w:trPr>
          <w:trHeight w:val="455"/>
        </w:trPr>
        <w:tc>
          <w:tcPr>
            <w:tcW w:w="2830" w:type="dxa"/>
            <w:shd w:val="clear" w:color="auto" w:fill="auto"/>
          </w:tcPr>
          <w:p w14:paraId="51096AD4" w14:textId="77777777" w:rsidR="00392C0C" w:rsidRPr="00BC3FC0" w:rsidRDefault="00392C0C" w:rsidP="002D6EF8">
            <w:pPr>
              <w:rPr>
                <w:rFonts w:asciiTheme="majorHAnsi" w:hAnsiTheme="majorHAnsi" w:cstheme="majorHAnsi"/>
                <w:sz w:val="20"/>
                <w:szCs w:val="20"/>
              </w:rPr>
            </w:pPr>
            <w:r w:rsidRPr="00BC3FC0">
              <w:rPr>
                <w:rFonts w:asciiTheme="majorHAnsi" w:hAnsiTheme="majorHAnsi" w:cstheme="majorHAnsi"/>
                <w:sz w:val="20"/>
                <w:szCs w:val="20"/>
              </w:rPr>
              <w:t>Legislation</w:t>
            </w:r>
          </w:p>
        </w:tc>
        <w:tc>
          <w:tcPr>
            <w:tcW w:w="7227" w:type="dxa"/>
            <w:shd w:val="clear" w:color="auto" w:fill="auto"/>
          </w:tcPr>
          <w:p w14:paraId="0A86A984" w14:textId="77777777" w:rsidR="001E2756"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Housing Act 1983 (Vic)</w:t>
            </w:r>
          </w:p>
          <w:p w14:paraId="6B21D9AF" w14:textId="77777777" w:rsidR="001E2756" w:rsidRPr="00BC3FC0" w:rsidRDefault="001E2756" w:rsidP="001E2756">
            <w:pPr>
              <w:spacing w:before="0" w:after="0"/>
              <w:rPr>
                <w:rFonts w:asciiTheme="majorHAnsi" w:hAnsiTheme="majorHAnsi" w:cstheme="majorHAnsi"/>
                <w:sz w:val="20"/>
                <w:szCs w:val="20"/>
              </w:rPr>
            </w:pPr>
            <w:bookmarkStart w:id="0" w:name="_Hlk57285990"/>
            <w:r w:rsidRPr="00BC3FC0">
              <w:rPr>
                <w:rFonts w:asciiTheme="majorHAnsi" w:hAnsiTheme="majorHAnsi" w:cstheme="majorHAnsi"/>
                <w:sz w:val="20"/>
                <w:szCs w:val="20"/>
              </w:rPr>
              <w:t>Performance Standards for Registered Housing Agencies</w:t>
            </w:r>
          </w:p>
          <w:bookmarkEnd w:id="0"/>
          <w:p w14:paraId="0CA8F947" w14:textId="77777777" w:rsidR="001E2756"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Residential Tenancies Act (VIC)</w:t>
            </w:r>
          </w:p>
          <w:p w14:paraId="496FBF15" w14:textId="77777777" w:rsidR="001E2756"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Charter of Human Rights and Responsibilities</w:t>
            </w:r>
          </w:p>
          <w:p w14:paraId="5F025B7F" w14:textId="77777777" w:rsidR="001E2756"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Legal agreements between YWCA Housing and the Director of Housing relating to the VHR</w:t>
            </w:r>
          </w:p>
          <w:p w14:paraId="71542E57" w14:textId="05195C85" w:rsidR="00392C0C" w:rsidRPr="00BC3FC0" w:rsidRDefault="001E2756" w:rsidP="001E2756">
            <w:pPr>
              <w:spacing w:before="0" w:after="0"/>
              <w:rPr>
                <w:rFonts w:asciiTheme="majorHAnsi" w:hAnsiTheme="majorHAnsi" w:cstheme="majorHAnsi"/>
                <w:sz w:val="20"/>
                <w:szCs w:val="20"/>
              </w:rPr>
            </w:pPr>
            <w:r w:rsidRPr="00BC3FC0">
              <w:rPr>
                <w:rFonts w:asciiTheme="majorHAnsi" w:hAnsiTheme="majorHAnsi" w:cstheme="majorHAnsi"/>
                <w:sz w:val="20"/>
                <w:szCs w:val="20"/>
              </w:rPr>
              <w:t>DHHS Victorian Housing Register Operational Guidelines</w:t>
            </w:r>
          </w:p>
        </w:tc>
      </w:tr>
    </w:tbl>
    <w:p w14:paraId="410B7C4B" w14:textId="77777777" w:rsidR="00871F5D" w:rsidRPr="00BC3FC0" w:rsidRDefault="00871F5D" w:rsidP="00871F5D">
      <w:pPr>
        <w:pStyle w:val="BodyText"/>
        <w:ind w:left="0"/>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BC3FC0" w14:paraId="15BF80B2" w14:textId="77777777" w:rsidTr="00D54CA1">
        <w:trPr>
          <w:trHeight w:val="455"/>
        </w:trPr>
        <w:tc>
          <w:tcPr>
            <w:tcW w:w="10057" w:type="dxa"/>
            <w:gridSpan w:val="4"/>
            <w:shd w:val="clear" w:color="auto" w:fill="E8D7ED"/>
          </w:tcPr>
          <w:p w14:paraId="70AC1C1D" w14:textId="77777777" w:rsidR="00392C0C" w:rsidRPr="00BC3FC0" w:rsidRDefault="00392C0C" w:rsidP="00D54CA1">
            <w:pPr>
              <w:pStyle w:val="Heading2"/>
              <w:spacing w:before="80"/>
              <w:rPr>
                <w:rFonts w:asciiTheme="majorHAnsi" w:hAnsiTheme="majorHAnsi" w:cstheme="majorHAnsi"/>
              </w:rPr>
            </w:pPr>
            <w:r w:rsidRPr="00BC3FC0">
              <w:rPr>
                <w:rFonts w:asciiTheme="majorHAnsi" w:hAnsiTheme="majorHAnsi" w:cstheme="majorHAnsi"/>
              </w:rPr>
              <w:t>Approval and Amendment History</w:t>
            </w:r>
          </w:p>
        </w:tc>
      </w:tr>
      <w:tr w:rsidR="00392C0C" w:rsidRPr="00BC3FC0" w14:paraId="455ED80B" w14:textId="77777777" w:rsidTr="00D54CA1">
        <w:trPr>
          <w:trHeight w:val="455"/>
        </w:trPr>
        <w:tc>
          <w:tcPr>
            <w:tcW w:w="10057" w:type="dxa"/>
            <w:gridSpan w:val="4"/>
            <w:shd w:val="clear" w:color="auto" w:fill="E8D7ED"/>
          </w:tcPr>
          <w:p w14:paraId="6EB8DF63" w14:textId="77777777" w:rsidR="00392C0C" w:rsidRPr="00BC3FC0" w:rsidRDefault="00392C0C" w:rsidP="00D54CA1">
            <w:pPr>
              <w:pStyle w:val="Heading2"/>
              <w:spacing w:before="80"/>
              <w:rPr>
                <w:rFonts w:asciiTheme="majorHAnsi" w:hAnsiTheme="majorHAnsi" w:cstheme="majorHAnsi"/>
              </w:rPr>
            </w:pPr>
            <w:r w:rsidRPr="00BC3FC0">
              <w:rPr>
                <w:rFonts w:asciiTheme="majorHAnsi" w:hAnsiTheme="majorHAnsi" w:cstheme="majorHAnsi"/>
              </w:rPr>
              <w:t>Review period – 2 years</w:t>
            </w:r>
          </w:p>
        </w:tc>
      </w:tr>
      <w:tr w:rsidR="00392C0C" w:rsidRPr="00BC3FC0" w14:paraId="05E2AA38" w14:textId="77777777" w:rsidTr="00D54CA1">
        <w:trPr>
          <w:trHeight w:val="455"/>
        </w:trPr>
        <w:tc>
          <w:tcPr>
            <w:tcW w:w="2830" w:type="dxa"/>
            <w:shd w:val="clear" w:color="auto" w:fill="auto"/>
          </w:tcPr>
          <w:p w14:paraId="6292FA3B" w14:textId="77777777" w:rsidR="00392C0C" w:rsidRPr="00BC3FC0" w:rsidRDefault="00392C0C" w:rsidP="002D6EF8">
            <w:pPr>
              <w:rPr>
                <w:rFonts w:asciiTheme="majorHAnsi" w:hAnsiTheme="majorHAnsi" w:cstheme="majorHAnsi"/>
                <w:b/>
              </w:rPr>
            </w:pPr>
            <w:r w:rsidRPr="00BC3FC0">
              <w:rPr>
                <w:rFonts w:asciiTheme="majorHAnsi" w:hAnsiTheme="majorHAnsi" w:cstheme="majorHAnsi"/>
                <w:b/>
              </w:rPr>
              <w:t>Approval Date</w:t>
            </w:r>
          </w:p>
        </w:tc>
        <w:tc>
          <w:tcPr>
            <w:tcW w:w="2409" w:type="dxa"/>
            <w:shd w:val="clear" w:color="auto" w:fill="auto"/>
          </w:tcPr>
          <w:p w14:paraId="3B969A47" w14:textId="77777777" w:rsidR="00392C0C" w:rsidRPr="00BC3FC0" w:rsidRDefault="00392C0C" w:rsidP="002D6EF8">
            <w:pPr>
              <w:rPr>
                <w:rFonts w:asciiTheme="majorHAnsi" w:hAnsiTheme="majorHAnsi" w:cstheme="majorHAnsi"/>
                <w:b/>
              </w:rPr>
            </w:pPr>
            <w:r w:rsidRPr="00BC3FC0">
              <w:rPr>
                <w:rFonts w:asciiTheme="majorHAnsi" w:hAnsiTheme="majorHAnsi" w:cstheme="majorHAnsi"/>
                <w:b/>
              </w:rPr>
              <w:t>Version</w:t>
            </w:r>
          </w:p>
        </w:tc>
        <w:tc>
          <w:tcPr>
            <w:tcW w:w="2409" w:type="dxa"/>
            <w:shd w:val="clear" w:color="auto" w:fill="auto"/>
          </w:tcPr>
          <w:p w14:paraId="1BA95E67" w14:textId="77777777" w:rsidR="00392C0C" w:rsidRPr="00BC3FC0" w:rsidRDefault="00392C0C" w:rsidP="002D6EF8">
            <w:pPr>
              <w:rPr>
                <w:rFonts w:asciiTheme="majorHAnsi" w:hAnsiTheme="majorHAnsi" w:cstheme="majorHAnsi"/>
                <w:b/>
              </w:rPr>
            </w:pPr>
            <w:r w:rsidRPr="00BC3FC0">
              <w:rPr>
                <w:rFonts w:asciiTheme="majorHAnsi" w:hAnsiTheme="majorHAnsi" w:cstheme="majorHAnsi"/>
                <w:b/>
              </w:rPr>
              <w:t>Amendments</w:t>
            </w:r>
          </w:p>
        </w:tc>
        <w:tc>
          <w:tcPr>
            <w:tcW w:w="2409" w:type="dxa"/>
            <w:shd w:val="clear" w:color="auto" w:fill="auto"/>
          </w:tcPr>
          <w:p w14:paraId="4B974945" w14:textId="77777777" w:rsidR="00392C0C" w:rsidRPr="00BC3FC0" w:rsidRDefault="00392C0C" w:rsidP="002D6EF8">
            <w:pPr>
              <w:rPr>
                <w:rFonts w:asciiTheme="majorHAnsi" w:hAnsiTheme="majorHAnsi" w:cstheme="majorHAnsi"/>
                <w:b/>
              </w:rPr>
            </w:pPr>
            <w:r w:rsidRPr="00BC3FC0">
              <w:rPr>
                <w:rFonts w:asciiTheme="majorHAnsi" w:hAnsiTheme="majorHAnsi" w:cstheme="majorHAnsi"/>
                <w:b/>
              </w:rPr>
              <w:t>Next Review</w:t>
            </w:r>
          </w:p>
        </w:tc>
      </w:tr>
      <w:tr w:rsidR="00392C0C" w:rsidRPr="00BC3FC0" w14:paraId="3B33F762" w14:textId="77777777" w:rsidTr="00D54CA1">
        <w:trPr>
          <w:trHeight w:val="455"/>
        </w:trPr>
        <w:tc>
          <w:tcPr>
            <w:tcW w:w="2830" w:type="dxa"/>
            <w:shd w:val="clear" w:color="auto" w:fill="auto"/>
          </w:tcPr>
          <w:p w14:paraId="63A8EB20" w14:textId="5329B814" w:rsidR="00392C0C" w:rsidRPr="00BC3FC0" w:rsidRDefault="00DF74AF" w:rsidP="002D6EF8">
            <w:pPr>
              <w:rPr>
                <w:rFonts w:asciiTheme="majorHAnsi" w:hAnsiTheme="majorHAnsi" w:cstheme="majorHAnsi"/>
              </w:rPr>
            </w:pPr>
            <w:r w:rsidRPr="00BC3FC0">
              <w:rPr>
                <w:rFonts w:asciiTheme="majorHAnsi" w:hAnsiTheme="majorHAnsi" w:cstheme="majorHAnsi"/>
              </w:rPr>
              <w:lastRenderedPageBreak/>
              <w:t>12/01/2021</w:t>
            </w:r>
          </w:p>
        </w:tc>
        <w:tc>
          <w:tcPr>
            <w:tcW w:w="2409" w:type="dxa"/>
            <w:shd w:val="clear" w:color="auto" w:fill="auto"/>
          </w:tcPr>
          <w:p w14:paraId="62512116" w14:textId="77777777" w:rsidR="00392C0C" w:rsidRPr="00BC3FC0" w:rsidRDefault="00392C0C" w:rsidP="002D6EF8">
            <w:pPr>
              <w:rPr>
                <w:rFonts w:asciiTheme="majorHAnsi" w:hAnsiTheme="majorHAnsi" w:cstheme="majorHAnsi"/>
              </w:rPr>
            </w:pPr>
            <w:r w:rsidRPr="00BC3FC0">
              <w:rPr>
                <w:rFonts w:asciiTheme="majorHAnsi" w:hAnsiTheme="majorHAnsi" w:cstheme="majorHAnsi"/>
              </w:rPr>
              <w:t>1.0</w:t>
            </w:r>
          </w:p>
        </w:tc>
        <w:tc>
          <w:tcPr>
            <w:tcW w:w="2409" w:type="dxa"/>
            <w:shd w:val="clear" w:color="auto" w:fill="auto"/>
          </w:tcPr>
          <w:p w14:paraId="5D6F2980" w14:textId="77777777" w:rsidR="00392C0C" w:rsidRPr="00BC3FC0" w:rsidRDefault="00392C0C" w:rsidP="002D6EF8">
            <w:pPr>
              <w:rPr>
                <w:rFonts w:asciiTheme="majorHAnsi" w:hAnsiTheme="majorHAnsi" w:cstheme="majorHAnsi"/>
              </w:rPr>
            </w:pPr>
          </w:p>
        </w:tc>
        <w:tc>
          <w:tcPr>
            <w:tcW w:w="2409" w:type="dxa"/>
            <w:shd w:val="clear" w:color="auto" w:fill="auto"/>
          </w:tcPr>
          <w:p w14:paraId="0C97EB8B" w14:textId="77777777" w:rsidR="00392C0C" w:rsidRPr="00BC3FC0" w:rsidRDefault="00392C0C" w:rsidP="002D6EF8">
            <w:pPr>
              <w:rPr>
                <w:rFonts w:asciiTheme="majorHAnsi" w:hAnsiTheme="majorHAnsi" w:cstheme="majorHAnsi"/>
              </w:rPr>
            </w:pPr>
            <w:r w:rsidRPr="00BC3FC0">
              <w:rPr>
                <w:rFonts w:asciiTheme="majorHAnsi" w:hAnsiTheme="majorHAnsi" w:cstheme="majorHAnsi"/>
              </w:rPr>
              <w:t>2 years</w:t>
            </w:r>
          </w:p>
        </w:tc>
      </w:tr>
      <w:tr w:rsidR="00BC3FC0" w:rsidRPr="00BC3FC0" w14:paraId="267F4D98" w14:textId="77777777" w:rsidTr="00D54CA1">
        <w:trPr>
          <w:trHeight w:val="455"/>
        </w:trPr>
        <w:tc>
          <w:tcPr>
            <w:tcW w:w="2830" w:type="dxa"/>
            <w:shd w:val="clear" w:color="auto" w:fill="auto"/>
          </w:tcPr>
          <w:p w14:paraId="39EB45C1" w14:textId="7038898F" w:rsidR="00BC3FC0" w:rsidRPr="00BC3FC0" w:rsidRDefault="00BC3FC0" w:rsidP="002D6EF8">
            <w:pPr>
              <w:rPr>
                <w:rFonts w:asciiTheme="majorHAnsi" w:hAnsiTheme="majorHAnsi" w:cstheme="majorHAnsi"/>
              </w:rPr>
            </w:pPr>
            <w:r>
              <w:rPr>
                <w:rFonts w:asciiTheme="majorHAnsi" w:hAnsiTheme="majorHAnsi" w:cstheme="majorHAnsi"/>
              </w:rPr>
              <w:t>24/03/2021</w:t>
            </w:r>
          </w:p>
        </w:tc>
        <w:tc>
          <w:tcPr>
            <w:tcW w:w="2409" w:type="dxa"/>
            <w:shd w:val="clear" w:color="auto" w:fill="auto"/>
          </w:tcPr>
          <w:p w14:paraId="11DFE27F" w14:textId="018808EF" w:rsidR="00BC3FC0" w:rsidRPr="00BC3FC0" w:rsidRDefault="00BC3FC0" w:rsidP="002D6EF8">
            <w:pPr>
              <w:rPr>
                <w:rFonts w:asciiTheme="majorHAnsi" w:hAnsiTheme="majorHAnsi" w:cstheme="majorHAnsi"/>
              </w:rPr>
            </w:pPr>
            <w:r>
              <w:rPr>
                <w:rFonts w:asciiTheme="majorHAnsi" w:hAnsiTheme="majorHAnsi" w:cstheme="majorHAnsi"/>
              </w:rPr>
              <w:t>1.1</w:t>
            </w:r>
          </w:p>
        </w:tc>
        <w:tc>
          <w:tcPr>
            <w:tcW w:w="2409" w:type="dxa"/>
            <w:shd w:val="clear" w:color="auto" w:fill="auto"/>
          </w:tcPr>
          <w:p w14:paraId="5500CC65" w14:textId="4346C99A" w:rsidR="00BC3FC0" w:rsidRPr="00BC3FC0" w:rsidRDefault="00AA4D0A" w:rsidP="002D6EF8">
            <w:pPr>
              <w:rPr>
                <w:rFonts w:asciiTheme="majorHAnsi" w:hAnsiTheme="majorHAnsi" w:cstheme="majorHAnsi"/>
              </w:rPr>
            </w:pPr>
            <w:r>
              <w:rPr>
                <w:rFonts w:asciiTheme="majorHAnsi" w:hAnsiTheme="majorHAnsi" w:cstheme="majorHAnsi"/>
              </w:rPr>
              <w:t xml:space="preserve">Rental reforms </w:t>
            </w:r>
          </w:p>
        </w:tc>
        <w:tc>
          <w:tcPr>
            <w:tcW w:w="2409" w:type="dxa"/>
            <w:shd w:val="clear" w:color="auto" w:fill="auto"/>
          </w:tcPr>
          <w:p w14:paraId="1AAE299E" w14:textId="7A972BAB" w:rsidR="00BC3FC0" w:rsidRPr="00BC3FC0" w:rsidRDefault="00BC3FC0" w:rsidP="002D6EF8">
            <w:pPr>
              <w:rPr>
                <w:rFonts w:asciiTheme="majorHAnsi" w:hAnsiTheme="majorHAnsi" w:cstheme="majorHAnsi"/>
              </w:rPr>
            </w:pPr>
            <w:r>
              <w:rPr>
                <w:rFonts w:asciiTheme="majorHAnsi" w:hAnsiTheme="majorHAnsi" w:cstheme="majorHAnsi"/>
              </w:rPr>
              <w:t xml:space="preserve">2 years </w:t>
            </w:r>
          </w:p>
        </w:tc>
      </w:tr>
    </w:tbl>
    <w:p w14:paraId="53A633CE" w14:textId="77777777" w:rsidR="00392C0C" w:rsidRPr="00BC3FC0" w:rsidRDefault="00392C0C" w:rsidP="00871F5D">
      <w:pPr>
        <w:pStyle w:val="BodyText"/>
        <w:ind w:left="0"/>
        <w:rPr>
          <w:rFonts w:asciiTheme="majorHAnsi" w:hAnsiTheme="majorHAnsi" w:cstheme="majorHAnsi"/>
        </w:rPr>
      </w:pPr>
    </w:p>
    <w:sectPr w:rsidR="00392C0C" w:rsidRPr="00BC3FC0">
      <w:footerReference w:type="default" r:id="rId10"/>
      <w:headerReference w:type="firs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4863" w14:textId="77777777" w:rsidR="00B50E63" w:rsidRDefault="00B50E63">
      <w:pPr>
        <w:spacing w:after="0" w:line="240" w:lineRule="auto"/>
      </w:pPr>
      <w:r>
        <w:separator/>
      </w:r>
    </w:p>
  </w:endnote>
  <w:endnote w:type="continuationSeparator" w:id="0">
    <w:p w14:paraId="3F9AB4BF" w14:textId="77777777" w:rsidR="00B50E63" w:rsidRDefault="00B5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8650"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516F" w14:textId="77777777" w:rsidR="00B50E63" w:rsidRDefault="00B50E63">
      <w:pPr>
        <w:spacing w:after="0" w:line="240" w:lineRule="auto"/>
      </w:pPr>
      <w:r>
        <w:separator/>
      </w:r>
    </w:p>
  </w:footnote>
  <w:footnote w:type="continuationSeparator" w:id="0">
    <w:p w14:paraId="36DA4CCB" w14:textId="77777777" w:rsidR="00B50E63" w:rsidRDefault="00B5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0640" w14:textId="0A1E5177" w:rsidR="004C6608" w:rsidRDefault="00632D29">
    <w:pPr>
      <w:pStyle w:val="Header"/>
    </w:pPr>
    <w:r>
      <w:rPr>
        <w:noProof/>
      </w:rPr>
      <w:drawing>
        <wp:anchor distT="0" distB="0" distL="114300" distR="114300" simplePos="0" relativeHeight="251659776" behindDoc="0" locked="0" layoutInCell="1" allowOverlap="1" wp14:anchorId="513A8969" wp14:editId="7F2B85FE">
          <wp:simplePos x="0" y="0"/>
          <wp:positionH relativeFrom="margin">
            <wp:posOffset>213995</wp:posOffset>
          </wp:positionH>
          <wp:positionV relativeFrom="paragraph">
            <wp:posOffset>8890</wp:posOffset>
          </wp:positionV>
          <wp:extent cx="2084070" cy="7004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2968D" w14:textId="77777777" w:rsidR="004C6608" w:rsidRPr="00BC3FC0" w:rsidRDefault="00871F5D" w:rsidP="00DC14F6">
    <w:pPr>
      <w:pStyle w:val="Title"/>
      <w:spacing w:before="0" w:after="0"/>
      <w:jc w:val="right"/>
      <w:rPr>
        <w:rFonts w:asciiTheme="minorHAnsi" w:hAnsiTheme="minorHAnsi" w:cstheme="minorHAnsi"/>
        <w:b/>
        <w:sz w:val="56"/>
      </w:rPr>
    </w:pPr>
    <w:r w:rsidRPr="00BC3FC0">
      <w:rPr>
        <w:rFonts w:asciiTheme="minorHAnsi" w:hAnsiTheme="minorHAnsi" w:cstheme="minorHAnsi"/>
        <w:b/>
        <w:sz w:val="56"/>
      </w:rPr>
      <w:t>P</w:t>
    </w:r>
    <w:r w:rsidR="00F50245" w:rsidRPr="00BC3FC0">
      <w:rPr>
        <w:rFonts w:asciiTheme="minorHAnsi" w:hAnsiTheme="minorHAnsi" w:cstheme="minorHAnsi"/>
        <w:b/>
        <w:sz w:val="56"/>
      </w:rPr>
      <w:t>OLICY</w:t>
    </w:r>
  </w:p>
  <w:p w14:paraId="645655C5"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FFB46620"/>
    <w:lvl w:ilvl="0" w:tplc="6CD254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B87328"/>
    <w:multiLevelType w:val="hybridMultilevel"/>
    <w:tmpl w:val="94F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2" w15:restartNumberingAfterBreak="0">
    <w:nsid w:val="209B05D1"/>
    <w:multiLevelType w:val="hybridMultilevel"/>
    <w:tmpl w:val="880A4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29" w15:restartNumberingAfterBreak="0">
    <w:nsid w:val="33D24217"/>
    <w:multiLevelType w:val="hybridMultilevel"/>
    <w:tmpl w:val="1200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D55CA"/>
    <w:multiLevelType w:val="hybridMultilevel"/>
    <w:tmpl w:val="F784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3" w15:restartNumberingAfterBreak="0">
    <w:nsid w:val="49F33861"/>
    <w:multiLevelType w:val="hybridMultilevel"/>
    <w:tmpl w:val="4F3C3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58073AA2"/>
    <w:multiLevelType w:val="hybridMultilevel"/>
    <w:tmpl w:val="34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86F55C6"/>
    <w:multiLevelType w:val="hybridMultilevel"/>
    <w:tmpl w:val="8DD4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40" w15:restartNumberingAfterBreak="0">
    <w:nsid w:val="65245A04"/>
    <w:multiLevelType w:val="hybridMultilevel"/>
    <w:tmpl w:val="76DA0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Symbol" w:hAnsi="Symbol" w:hint="default"/>
      </w:rPr>
    </w:lvl>
  </w:abstractNum>
  <w:abstractNum w:abstractNumId="41" w15:restartNumberingAfterBreak="0">
    <w:nsid w:val="678C2BBC"/>
    <w:multiLevelType w:val="hybridMultilevel"/>
    <w:tmpl w:val="0A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6C926499"/>
    <w:multiLevelType w:val="hybridMultilevel"/>
    <w:tmpl w:val="30B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7D44FF"/>
    <w:multiLevelType w:val="hybridMultilevel"/>
    <w:tmpl w:val="6A18A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Symbol" w:hAnsi="Symbol" w:hint="default"/>
      </w:rPr>
    </w:lvl>
  </w:abstractNum>
  <w:abstractNum w:abstractNumId="46"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24"/>
  </w:num>
  <w:num w:numId="15">
    <w:abstractNumId w:val="44"/>
  </w:num>
  <w:num w:numId="16">
    <w:abstractNumId w:val="32"/>
  </w:num>
  <w:num w:numId="17">
    <w:abstractNumId w:val="31"/>
  </w:num>
  <w:num w:numId="18">
    <w:abstractNumId w:val="46"/>
  </w:num>
  <w:num w:numId="19">
    <w:abstractNumId w:val="27"/>
  </w:num>
  <w:num w:numId="20">
    <w:abstractNumId w:val="35"/>
  </w:num>
  <w:num w:numId="21">
    <w:abstractNumId w:val="28"/>
  </w:num>
  <w:num w:numId="22">
    <w:abstractNumId w:val="11"/>
  </w:num>
  <w:num w:numId="23">
    <w:abstractNumId w:val="39"/>
  </w:num>
  <w:num w:numId="24">
    <w:abstractNumId w:val="20"/>
  </w:num>
  <w:num w:numId="25">
    <w:abstractNumId w:val="12"/>
  </w:num>
  <w:num w:numId="26">
    <w:abstractNumId w:val="26"/>
  </w:num>
  <w:num w:numId="27">
    <w:abstractNumId w:val="34"/>
  </w:num>
  <w:num w:numId="28">
    <w:abstractNumId w:val="25"/>
  </w:num>
  <w:num w:numId="29">
    <w:abstractNumId w:val="19"/>
  </w:num>
  <w:num w:numId="30">
    <w:abstractNumId w:val="14"/>
  </w:num>
  <w:num w:numId="31">
    <w:abstractNumId w:val="21"/>
  </w:num>
  <w:num w:numId="32">
    <w:abstractNumId w:val="13"/>
  </w:num>
  <w:num w:numId="33">
    <w:abstractNumId w:val="36"/>
  </w:num>
  <w:num w:numId="34">
    <w:abstractNumId w:val="16"/>
  </w:num>
  <w:num w:numId="35">
    <w:abstractNumId w:val="23"/>
  </w:num>
  <w:num w:numId="36">
    <w:abstractNumId w:val="22"/>
  </w:num>
  <w:num w:numId="37">
    <w:abstractNumId w:val="29"/>
  </w:num>
  <w:num w:numId="38">
    <w:abstractNumId w:val="18"/>
  </w:num>
  <w:num w:numId="39">
    <w:abstractNumId w:val="40"/>
  </w:num>
  <w:num w:numId="40">
    <w:abstractNumId w:val="38"/>
  </w:num>
  <w:num w:numId="41">
    <w:abstractNumId w:val="37"/>
  </w:num>
  <w:num w:numId="42">
    <w:abstractNumId w:val="45"/>
  </w:num>
  <w:num w:numId="43">
    <w:abstractNumId w:val="30"/>
  </w:num>
  <w:num w:numId="44">
    <w:abstractNumId w:val="41"/>
  </w:num>
  <w:num w:numId="45">
    <w:abstractNumId w:val="42"/>
  </w:num>
  <w:num w:numId="46">
    <w:abstractNumId w:val="4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63"/>
    <w:rsid w:val="0002157A"/>
    <w:rsid w:val="00053F7F"/>
    <w:rsid w:val="00063510"/>
    <w:rsid w:val="0006554F"/>
    <w:rsid w:val="000A088B"/>
    <w:rsid w:val="000B2421"/>
    <w:rsid w:val="0012124D"/>
    <w:rsid w:val="00131922"/>
    <w:rsid w:val="00142364"/>
    <w:rsid w:val="00146F16"/>
    <w:rsid w:val="00151307"/>
    <w:rsid w:val="001811A9"/>
    <w:rsid w:val="001961CB"/>
    <w:rsid w:val="001B2780"/>
    <w:rsid w:val="001C0809"/>
    <w:rsid w:val="001D479A"/>
    <w:rsid w:val="001D73BE"/>
    <w:rsid w:val="001D7BED"/>
    <w:rsid w:val="001E2756"/>
    <w:rsid w:val="002226E5"/>
    <w:rsid w:val="002272F8"/>
    <w:rsid w:val="00295160"/>
    <w:rsid w:val="002B44A5"/>
    <w:rsid w:val="002C2D0C"/>
    <w:rsid w:val="002D6EF8"/>
    <w:rsid w:val="00305999"/>
    <w:rsid w:val="0033623A"/>
    <w:rsid w:val="00360594"/>
    <w:rsid w:val="00362B80"/>
    <w:rsid w:val="00365ED5"/>
    <w:rsid w:val="00392C0C"/>
    <w:rsid w:val="00397840"/>
    <w:rsid w:val="003A276E"/>
    <w:rsid w:val="003A7BEC"/>
    <w:rsid w:val="003B6E7C"/>
    <w:rsid w:val="003D58C0"/>
    <w:rsid w:val="004051FF"/>
    <w:rsid w:val="004308EF"/>
    <w:rsid w:val="00453E9B"/>
    <w:rsid w:val="004857C6"/>
    <w:rsid w:val="004A5B29"/>
    <w:rsid w:val="004B10B4"/>
    <w:rsid w:val="004C6608"/>
    <w:rsid w:val="004C7AF6"/>
    <w:rsid w:val="004F1228"/>
    <w:rsid w:val="00502510"/>
    <w:rsid w:val="00554CAF"/>
    <w:rsid w:val="005901A7"/>
    <w:rsid w:val="005B4FA4"/>
    <w:rsid w:val="005C4724"/>
    <w:rsid w:val="00632D29"/>
    <w:rsid w:val="006636D4"/>
    <w:rsid w:val="00665A92"/>
    <w:rsid w:val="00700BFF"/>
    <w:rsid w:val="00714B12"/>
    <w:rsid w:val="00723E4B"/>
    <w:rsid w:val="00761D6D"/>
    <w:rsid w:val="00766CB4"/>
    <w:rsid w:val="00771132"/>
    <w:rsid w:val="007D231E"/>
    <w:rsid w:val="007D5D1F"/>
    <w:rsid w:val="007F5E55"/>
    <w:rsid w:val="008519F6"/>
    <w:rsid w:val="0086196D"/>
    <w:rsid w:val="00871CB2"/>
    <w:rsid w:val="00871F5D"/>
    <w:rsid w:val="00874A3B"/>
    <w:rsid w:val="008E7BB8"/>
    <w:rsid w:val="009036B8"/>
    <w:rsid w:val="009125D6"/>
    <w:rsid w:val="009132CE"/>
    <w:rsid w:val="00940010"/>
    <w:rsid w:val="0096267B"/>
    <w:rsid w:val="009941F9"/>
    <w:rsid w:val="009E519B"/>
    <w:rsid w:val="00A32F36"/>
    <w:rsid w:val="00A51366"/>
    <w:rsid w:val="00A73D54"/>
    <w:rsid w:val="00A876AD"/>
    <w:rsid w:val="00AA4D0A"/>
    <w:rsid w:val="00AD2985"/>
    <w:rsid w:val="00AD4DF1"/>
    <w:rsid w:val="00AF0F63"/>
    <w:rsid w:val="00AF11F8"/>
    <w:rsid w:val="00B35B0C"/>
    <w:rsid w:val="00B50E63"/>
    <w:rsid w:val="00B770D7"/>
    <w:rsid w:val="00B84E1E"/>
    <w:rsid w:val="00BC3FC0"/>
    <w:rsid w:val="00BD61E8"/>
    <w:rsid w:val="00C10E4E"/>
    <w:rsid w:val="00C6202D"/>
    <w:rsid w:val="00C936F0"/>
    <w:rsid w:val="00CB7964"/>
    <w:rsid w:val="00CC2888"/>
    <w:rsid w:val="00CC5910"/>
    <w:rsid w:val="00CD75E8"/>
    <w:rsid w:val="00CE58C4"/>
    <w:rsid w:val="00CE6D7B"/>
    <w:rsid w:val="00D2504C"/>
    <w:rsid w:val="00D34134"/>
    <w:rsid w:val="00D45FAB"/>
    <w:rsid w:val="00D54CA1"/>
    <w:rsid w:val="00D77EE7"/>
    <w:rsid w:val="00DA05E3"/>
    <w:rsid w:val="00DC03F4"/>
    <w:rsid w:val="00DC14F6"/>
    <w:rsid w:val="00DD1AE7"/>
    <w:rsid w:val="00DD2F38"/>
    <w:rsid w:val="00DF74AF"/>
    <w:rsid w:val="00E42022"/>
    <w:rsid w:val="00EA18F9"/>
    <w:rsid w:val="00EA44DF"/>
    <w:rsid w:val="00ED7B08"/>
    <w:rsid w:val="00EE3071"/>
    <w:rsid w:val="00F14E3F"/>
    <w:rsid w:val="00F2223A"/>
    <w:rsid w:val="00F23F4D"/>
    <w:rsid w:val="00F335E1"/>
    <w:rsid w:val="00F50245"/>
    <w:rsid w:val="00F77238"/>
    <w:rsid w:val="00F86386"/>
    <w:rsid w:val="00FA5B09"/>
    <w:rsid w:val="00FD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79CC9"/>
  <w15:chartTrackingRefBased/>
  <w15:docId w15:val="{09C6C5D7-AF77-4288-A32A-18DCA4C8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3"/>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semiHidden/>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0</TotalTime>
  <Pages>6</Pages>
  <Words>1606</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2</cp:revision>
  <dcterms:created xsi:type="dcterms:W3CDTF">2021-08-18T22:22:00Z</dcterms:created>
  <dcterms:modified xsi:type="dcterms:W3CDTF">2021-08-18T22:22:00Z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